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
    <w:p/>
    <w:p/>
    <w:p/>
    <w:p/>
    <w:p/>
    <w:p/>
    <w:p/>
    <w:p/>
    <w:p>
      <w:pPr>
        <w:rPr>
          <w:rFonts w:cs="Arial"/>
          <w:b/>
          <w:color w:val="00B050"/>
          <w:sz w:val="60"/>
          <w:szCs w:val="60"/>
        </w:rPr>
      </w:pPr>
      <w:r>
        <w:rPr>
          <w:rFonts w:cs="Arial"/>
          <w:b/>
          <w:sz w:val="60"/>
          <w:szCs w:val="60"/>
        </w:rPr>
        <w:t>Projectdossier CO</w:t>
      </w:r>
      <w:r>
        <w:rPr>
          <w:rFonts w:cs="Arial"/>
          <w:b/>
          <w:sz w:val="60"/>
          <w:szCs w:val="60"/>
          <w:vertAlign w:val="subscript"/>
        </w:rPr>
        <w:t>2</w:t>
      </w:r>
      <w:r>
        <w:rPr>
          <w:rFonts w:cs="Arial"/>
          <w:b/>
          <w:color w:val="00B050"/>
          <w:sz w:val="60"/>
          <w:szCs w:val="60"/>
        </w:rPr>
        <w:t xml:space="preserve"> </w:t>
      </w:r>
    </w:p>
    <w:p>
      <w:pPr>
        <w:rPr>
          <w:rFonts w:cs="Arial"/>
          <w:b/>
          <w:sz w:val="40"/>
          <w:szCs w:val="40"/>
          <w:lang w:eastAsia="en-GB"/>
        </w:rPr>
      </w:pPr>
      <w:r>
        <w:rPr>
          <w:rFonts w:cs="Arial"/>
          <w:b/>
          <w:sz w:val="40"/>
          <w:szCs w:val="40"/>
        </w:rPr>
        <w:fldChar w:fldCharType="begin">
          <w:ffData>
            <w:name w:val=""/>
            <w:enabled/>
            <w:calcOnExit w:val="0"/>
            <w:textInput>
              <w:default w:val="2018090"/>
            </w:textInput>
          </w:ffData>
        </w:fldChar>
      </w:r>
      <w:r>
        <w:rPr>
          <w:rFonts w:cs="Arial"/>
          <w:b/>
          <w:sz w:val="40"/>
          <w:szCs w:val="40"/>
        </w:rPr>
        <w:instrText xml:space="preserve"> FORMTEXT </w:instrText>
      </w:r>
      <w:r>
        <w:rPr>
          <w:rFonts w:cs="Arial"/>
          <w:b/>
          <w:sz w:val="40"/>
          <w:szCs w:val="40"/>
        </w:rPr>
      </w:r>
      <w:r>
        <w:rPr>
          <w:rFonts w:cs="Arial"/>
          <w:b/>
          <w:sz w:val="40"/>
          <w:szCs w:val="40"/>
        </w:rPr>
        <w:fldChar w:fldCharType="separate"/>
      </w:r>
      <w:r>
        <w:rPr>
          <w:rFonts w:cs="Arial"/>
          <w:b/>
          <w:noProof/>
          <w:sz w:val="40"/>
          <w:szCs w:val="40"/>
        </w:rPr>
        <w:t>2018090</w:t>
      </w:r>
      <w:r>
        <w:rPr>
          <w:rFonts w:cs="Arial"/>
          <w:b/>
          <w:sz w:val="40"/>
          <w:szCs w:val="40"/>
        </w:rPr>
        <w:fldChar w:fldCharType="end"/>
      </w:r>
      <w:r>
        <w:rPr>
          <w:rFonts w:cs="Arial"/>
          <w:b/>
          <w:sz w:val="40"/>
          <w:szCs w:val="40"/>
          <w:lang w:eastAsia="en-GB"/>
        </w:rPr>
        <w:t xml:space="preserve"> – </w:t>
      </w:r>
      <w:r>
        <w:rPr>
          <w:rFonts w:cs="Arial"/>
          <w:b/>
          <w:sz w:val="40"/>
          <w:szCs w:val="40"/>
        </w:rPr>
        <w:fldChar w:fldCharType="begin">
          <w:ffData>
            <w:name w:val=""/>
            <w:enabled/>
            <w:calcOnExit w:val="0"/>
            <w:textInput>
              <w:default w:val="SOK Elementenverharding"/>
            </w:textInput>
          </w:ffData>
        </w:fldChar>
      </w:r>
      <w:r>
        <w:rPr>
          <w:rFonts w:cs="Arial"/>
          <w:b/>
          <w:sz w:val="40"/>
          <w:szCs w:val="40"/>
        </w:rPr>
        <w:instrText xml:space="preserve"> FORMTEXT </w:instrText>
      </w:r>
      <w:r>
        <w:rPr>
          <w:rFonts w:cs="Arial"/>
          <w:b/>
          <w:sz w:val="40"/>
          <w:szCs w:val="40"/>
        </w:rPr>
      </w:r>
      <w:r>
        <w:rPr>
          <w:rFonts w:cs="Arial"/>
          <w:b/>
          <w:sz w:val="40"/>
          <w:szCs w:val="40"/>
        </w:rPr>
        <w:fldChar w:fldCharType="separate"/>
      </w:r>
      <w:r>
        <w:rPr>
          <w:rFonts w:cs="Arial"/>
          <w:b/>
          <w:noProof/>
          <w:sz w:val="40"/>
          <w:szCs w:val="40"/>
        </w:rPr>
        <w:t>SOK Elementenverharding</w:t>
      </w:r>
      <w:r>
        <w:rPr>
          <w:rFonts w:cs="Arial"/>
          <w:b/>
          <w:sz w:val="40"/>
          <w:szCs w:val="40"/>
        </w:rPr>
        <w:fldChar w:fldCharType="end"/>
      </w:r>
    </w:p>
    <w:p>
      <w:pPr>
        <w:rPr>
          <w:b/>
          <w:sz w:val="40"/>
          <w:szCs w:val="40"/>
        </w:rPr>
      </w:pPr>
      <w:r>
        <w:rPr>
          <w:rFonts w:cs="Arial"/>
          <w:b/>
          <w:sz w:val="40"/>
          <w:szCs w:val="40"/>
        </w:rPr>
        <w:fldChar w:fldCharType="begin">
          <w:ffData>
            <w:name w:val=""/>
            <w:enabled/>
            <w:calcOnExit w:val="0"/>
            <w:textInput>
              <w:default w:val="Gemeente Amsterdam"/>
            </w:textInput>
          </w:ffData>
        </w:fldChar>
      </w:r>
      <w:r>
        <w:rPr>
          <w:rFonts w:cs="Arial"/>
          <w:b/>
          <w:sz w:val="40"/>
          <w:szCs w:val="40"/>
        </w:rPr>
        <w:instrText xml:space="preserve"> FORMTEXT </w:instrText>
      </w:r>
      <w:r>
        <w:rPr>
          <w:rFonts w:cs="Arial"/>
          <w:b/>
          <w:sz w:val="40"/>
          <w:szCs w:val="40"/>
        </w:rPr>
      </w:r>
      <w:r>
        <w:rPr>
          <w:rFonts w:cs="Arial"/>
          <w:b/>
          <w:sz w:val="40"/>
          <w:szCs w:val="40"/>
        </w:rPr>
        <w:fldChar w:fldCharType="separate"/>
      </w:r>
      <w:r>
        <w:rPr>
          <w:rFonts w:cs="Arial"/>
          <w:b/>
          <w:noProof/>
          <w:sz w:val="40"/>
          <w:szCs w:val="40"/>
        </w:rPr>
        <w:t>Gemeente Amsterdam</w:t>
      </w:r>
      <w:r>
        <w:rPr>
          <w:rFonts w:cs="Arial"/>
          <w:b/>
          <w:sz w:val="40"/>
          <w:szCs w:val="40"/>
        </w:rPr>
        <w:fldChar w:fldCharType="end"/>
      </w:r>
      <w:r>
        <w:rPr>
          <w:b/>
          <w:sz w:val="40"/>
          <w:szCs w:val="40"/>
        </w:rPr>
        <w:t xml:space="preserve"> </w:t>
      </w:r>
    </w:p>
    <w:p/>
    <w:p/>
    <w:p/>
    <w:p/>
    <w:p/>
    <w:p/>
    <w:p/>
    <w:p/>
    <w:p/>
    <w:p/>
    <w:p/>
    <w:p/>
    <w:p/>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jc w:val="right"/>
        <w:rPr>
          <w:b/>
          <w:sz w:val="24"/>
          <w:szCs w:val="24"/>
        </w:rPr>
      </w:pPr>
      <w:r>
        <w:rPr>
          <w:rFonts w:eastAsia="Arial" w:cs="Times New Roman"/>
          <w:b/>
          <w:noProof/>
          <w:sz w:val="24"/>
          <w:szCs w:val="24"/>
          <w:lang w:eastAsia="nl-NL"/>
        </w:rPr>
        <w:drawing>
          <wp:inline distT="0" distB="0" distL="0" distR="0">
            <wp:extent cx="3780430" cy="267346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MV_RGB-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8599" cy="2679237"/>
                    </a:xfrm>
                    <a:prstGeom prst="rect">
                      <a:avLst/>
                    </a:prstGeom>
                  </pic:spPr>
                </pic:pic>
              </a:graphicData>
            </a:graphic>
          </wp:inline>
        </w:drawing>
      </w:r>
    </w:p>
    <w:p>
      <w:pPr>
        <w:rPr>
          <w:b/>
          <w:sz w:val="24"/>
          <w:szCs w:val="24"/>
        </w:rPr>
      </w:pPr>
      <w:r>
        <w:rPr>
          <w:b/>
          <w:sz w:val="24"/>
          <w:szCs w:val="24"/>
        </w:rPr>
        <w:lastRenderedPageBreak/>
        <w:br w:type="page"/>
      </w:r>
    </w:p>
    <w:p>
      <w:pPr>
        <w:rPr>
          <w:b/>
          <w:sz w:val="24"/>
          <w:szCs w:val="24"/>
        </w:rPr>
      </w:pPr>
    </w:p>
    <w:p>
      <w:pPr>
        <w:rPr>
          <w:b/>
          <w:sz w:val="24"/>
          <w:szCs w:val="24"/>
        </w:rPr>
      </w:pPr>
      <w:r>
        <w:rPr>
          <w:b/>
          <w:sz w:val="24"/>
          <w:szCs w:val="24"/>
        </w:rPr>
        <w:t>Documenthistorie</w:t>
      </w:r>
    </w:p>
    <w:tbl>
      <w:tblPr>
        <w:tblStyle w:val="Tabelraster"/>
        <w:tblW w:w="0" w:type="auto"/>
        <w:tblLook w:val="04A0" w:firstRow="1" w:lastRow="0" w:firstColumn="1" w:lastColumn="0" w:noHBand="0" w:noVBand="1"/>
      </w:tblPr>
      <w:tblGrid>
        <w:gridCol w:w="1413"/>
        <w:gridCol w:w="1701"/>
        <w:gridCol w:w="6230"/>
      </w:tblGrid>
      <w:tr>
        <w:tc>
          <w:tcPr>
            <w:tcW w:w="1413" w:type="dxa"/>
            <w:shd w:val="clear" w:color="auto" w:fill="auto"/>
          </w:tcPr>
          <w:p>
            <w:pPr>
              <w:spacing w:before="60" w:after="60"/>
              <w:rPr>
                <w:rFonts w:cs="Arial"/>
                <w:b/>
                <w:szCs w:val="16"/>
                <w:lang w:val="nl-NL"/>
              </w:rPr>
            </w:pPr>
            <w:r>
              <w:rPr>
                <w:rFonts w:cs="Arial"/>
                <w:b/>
                <w:szCs w:val="16"/>
                <w:lang w:val="nl-NL"/>
              </w:rPr>
              <w:t>Versie</w:t>
            </w:r>
          </w:p>
        </w:tc>
        <w:tc>
          <w:tcPr>
            <w:tcW w:w="1701" w:type="dxa"/>
            <w:shd w:val="clear" w:color="auto" w:fill="auto"/>
          </w:tcPr>
          <w:p>
            <w:pPr>
              <w:spacing w:before="60" w:after="60"/>
              <w:rPr>
                <w:rFonts w:cs="Arial"/>
                <w:b/>
                <w:szCs w:val="16"/>
                <w:lang w:val="nl-NL"/>
              </w:rPr>
            </w:pPr>
            <w:r>
              <w:rPr>
                <w:rFonts w:cs="Arial"/>
                <w:b/>
                <w:szCs w:val="16"/>
                <w:lang w:val="nl-NL"/>
              </w:rPr>
              <w:t>Versiedatum</w:t>
            </w:r>
          </w:p>
        </w:tc>
        <w:tc>
          <w:tcPr>
            <w:tcW w:w="6230" w:type="dxa"/>
            <w:shd w:val="clear" w:color="auto" w:fill="auto"/>
          </w:tcPr>
          <w:p>
            <w:pPr>
              <w:spacing w:before="60" w:after="60"/>
              <w:rPr>
                <w:rFonts w:cs="Arial"/>
                <w:b/>
                <w:szCs w:val="16"/>
                <w:lang w:val="nl-NL"/>
              </w:rPr>
            </w:pPr>
            <w:r>
              <w:rPr>
                <w:rFonts w:cs="Arial"/>
                <w:b/>
                <w:szCs w:val="16"/>
                <w:lang w:val="nl-NL"/>
              </w:rPr>
              <w:t>Omschrijving</w:t>
            </w:r>
          </w:p>
        </w:tc>
      </w:tr>
      <w:tr>
        <w:tc>
          <w:tcPr>
            <w:tcW w:w="1413" w:type="dxa"/>
            <w:shd w:val="clear" w:color="auto" w:fill="auto"/>
          </w:tcPr>
          <w:p>
            <w:pPr>
              <w:spacing w:before="60" w:after="60"/>
              <w:rPr>
                <w:rFonts w:cs="Arial"/>
                <w:color w:val="00B050"/>
                <w:szCs w:val="16"/>
                <w:lang w:val="nl-NL"/>
              </w:rPr>
            </w:pPr>
            <w:r>
              <w:rPr>
                <w:rFonts w:cs="Arial"/>
                <w:szCs w:val="16"/>
              </w:rPr>
              <w:fldChar w:fldCharType="begin">
                <w:ffData>
                  <w:name w:val="Text18"/>
                  <w:enabled/>
                  <w:calcOnExit w:val="0"/>
                  <w:textInput>
                    <w:default w:val="1.0"/>
                  </w:textInput>
                </w:ffData>
              </w:fldChar>
            </w:r>
            <w:bookmarkStart w:id="0" w:name="Text18"/>
            <w:r>
              <w:rPr>
                <w:rFonts w:cs="Arial"/>
                <w:szCs w:val="16"/>
                <w:lang w:val="nl-NL"/>
              </w:rPr>
              <w:instrText xml:space="preserve"> FORMTEXT </w:instrText>
            </w:r>
            <w:r>
              <w:rPr>
                <w:rFonts w:cs="Arial"/>
                <w:szCs w:val="16"/>
              </w:rPr>
            </w:r>
            <w:r>
              <w:rPr>
                <w:rFonts w:cs="Arial"/>
                <w:szCs w:val="16"/>
              </w:rPr>
              <w:fldChar w:fldCharType="separate"/>
            </w:r>
            <w:r>
              <w:rPr>
                <w:rFonts w:cs="Arial"/>
                <w:noProof/>
                <w:szCs w:val="16"/>
                <w:lang w:val="nl-NL"/>
              </w:rPr>
              <w:t>1.0</w:t>
            </w:r>
            <w:r>
              <w:rPr>
                <w:rFonts w:cs="Arial"/>
                <w:szCs w:val="16"/>
              </w:rPr>
              <w:fldChar w:fldCharType="end"/>
            </w:r>
            <w:bookmarkEnd w:id="0"/>
          </w:p>
        </w:tc>
        <w:tc>
          <w:tcPr>
            <w:tcW w:w="1701" w:type="dxa"/>
            <w:shd w:val="clear" w:color="auto" w:fill="auto"/>
          </w:tcPr>
          <w:p>
            <w:pPr>
              <w:spacing w:before="60" w:after="60"/>
              <w:rPr>
                <w:rFonts w:cs="Arial"/>
                <w:color w:val="00B050"/>
                <w:szCs w:val="16"/>
                <w:lang w:val="nl-NL"/>
              </w:rPr>
            </w:pPr>
            <w:r>
              <w:rPr>
                <w:rFonts w:cs="Arial"/>
                <w:szCs w:val="16"/>
                <w:lang w:val="nl-NL"/>
              </w:rPr>
              <w:t>14-06-2019</w:t>
            </w:r>
          </w:p>
        </w:tc>
        <w:tc>
          <w:tcPr>
            <w:tcW w:w="6230" w:type="dxa"/>
            <w:shd w:val="clear" w:color="auto" w:fill="auto"/>
          </w:tcPr>
          <w:p>
            <w:pPr>
              <w:spacing w:before="60" w:after="60"/>
              <w:rPr>
                <w:rFonts w:cs="Arial"/>
                <w:color w:val="00B050"/>
                <w:szCs w:val="16"/>
                <w:lang w:val="nl-NL"/>
              </w:rPr>
            </w:pPr>
            <w:r>
              <w:rPr>
                <w:rFonts w:cs="Arial"/>
                <w:szCs w:val="16"/>
                <w:lang w:val="nl-NL"/>
              </w:rPr>
              <w:t xml:space="preserve">Concept ter bespreking   </w:t>
            </w:r>
          </w:p>
        </w:tc>
      </w:tr>
      <w:tr>
        <w:tc>
          <w:tcPr>
            <w:tcW w:w="1413" w:type="dxa"/>
            <w:shd w:val="clear" w:color="auto" w:fill="auto"/>
          </w:tcPr>
          <w:p>
            <w:pPr>
              <w:spacing w:before="60" w:after="60"/>
              <w:rPr>
                <w:rFonts w:cs="Arial"/>
                <w:szCs w:val="16"/>
                <w:lang w:val="nl-NL"/>
              </w:rPr>
            </w:pPr>
            <w:r>
              <w:rPr>
                <w:rFonts w:cs="Arial"/>
                <w:szCs w:val="16"/>
                <w:lang w:val="nl-NL"/>
              </w:rPr>
              <w:t>2.0</w:t>
            </w:r>
          </w:p>
        </w:tc>
        <w:tc>
          <w:tcPr>
            <w:tcW w:w="1701" w:type="dxa"/>
            <w:shd w:val="clear" w:color="auto" w:fill="auto"/>
          </w:tcPr>
          <w:p>
            <w:pPr>
              <w:spacing w:before="60" w:after="60"/>
              <w:rPr>
                <w:rFonts w:cs="Arial"/>
                <w:szCs w:val="16"/>
                <w:lang w:val="nl-NL"/>
              </w:rPr>
            </w:pPr>
            <w:r>
              <w:rPr>
                <w:rFonts w:cs="Arial"/>
                <w:szCs w:val="16"/>
                <w:lang w:val="nl-NL"/>
              </w:rPr>
              <w:t>03-10-2019</w:t>
            </w:r>
          </w:p>
        </w:tc>
        <w:tc>
          <w:tcPr>
            <w:tcW w:w="6230" w:type="dxa"/>
            <w:shd w:val="clear" w:color="auto" w:fill="auto"/>
          </w:tcPr>
          <w:p>
            <w:pPr>
              <w:spacing w:before="60" w:after="60"/>
              <w:rPr>
                <w:rFonts w:cs="Arial"/>
                <w:szCs w:val="16"/>
                <w:lang w:val="nl-NL"/>
              </w:rPr>
            </w:pPr>
            <w:r>
              <w:rPr>
                <w:rFonts w:cs="Arial"/>
                <w:szCs w:val="16"/>
                <w:lang w:val="nl-NL"/>
              </w:rPr>
              <w:t>Definitief ter goedkeuring opdrachtgever</w:t>
            </w:r>
          </w:p>
          <w:p>
            <w:pPr>
              <w:spacing w:before="60" w:after="60"/>
              <w:rPr>
                <w:rFonts w:cs="Arial"/>
                <w:szCs w:val="16"/>
                <w:lang w:val="nl-NL"/>
              </w:rPr>
            </w:pPr>
            <w:r>
              <w:rPr>
                <w:rFonts w:cs="Arial"/>
                <w:szCs w:val="16"/>
                <w:lang w:val="nl-NL"/>
              </w:rPr>
              <w:t xml:space="preserve">Aangepast: lay-out, heroverweging doelstellingen </w:t>
            </w:r>
          </w:p>
        </w:tc>
      </w:tr>
      <w:tr>
        <w:tc>
          <w:tcPr>
            <w:tcW w:w="1413" w:type="dxa"/>
            <w:shd w:val="clear" w:color="auto" w:fill="auto"/>
          </w:tcPr>
          <w:p>
            <w:pPr>
              <w:spacing w:before="60" w:after="60"/>
              <w:rPr>
                <w:rFonts w:cs="Arial"/>
                <w:szCs w:val="16"/>
                <w:lang w:val="nl-NL"/>
              </w:rPr>
            </w:pPr>
            <w:r>
              <w:rPr>
                <w:rFonts w:cs="Arial"/>
                <w:szCs w:val="16"/>
                <w:lang w:val="nl-NL"/>
              </w:rPr>
              <w:t>3.0</w:t>
            </w:r>
          </w:p>
          <w:p>
            <w:pPr>
              <w:spacing w:before="60" w:after="60"/>
              <w:rPr>
                <w:rFonts w:cs="Arial"/>
                <w:color w:val="00B050"/>
                <w:szCs w:val="16"/>
                <w:lang w:val="nl-NL"/>
              </w:rPr>
            </w:pPr>
          </w:p>
        </w:tc>
        <w:tc>
          <w:tcPr>
            <w:tcW w:w="1701" w:type="dxa"/>
            <w:shd w:val="clear" w:color="auto" w:fill="auto"/>
          </w:tcPr>
          <w:p>
            <w:pPr>
              <w:spacing w:before="60" w:after="60"/>
              <w:rPr>
                <w:rFonts w:cs="Arial"/>
                <w:color w:val="00B050"/>
                <w:szCs w:val="16"/>
                <w:lang w:val="nl-NL"/>
              </w:rPr>
            </w:pPr>
            <w:r>
              <w:rPr>
                <w:rFonts w:cs="Arial"/>
                <w:szCs w:val="16"/>
                <w:lang w:val="nl-NL"/>
              </w:rPr>
              <w:t>31-03-2020</w:t>
            </w:r>
          </w:p>
        </w:tc>
        <w:tc>
          <w:tcPr>
            <w:tcW w:w="6230" w:type="dxa"/>
            <w:shd w:val="clear" w:color="auto" w:fill="auto"/>
          </w:tcPr>
          <w:p>
            <w:pPr>
              <w:spacing w:before="60" w:after="60"/>
              <w:rPr>
                <w:rFonts w:cs="Arial"/>
                <w:color w:val="00B050"/>
                <w:szCs w:val="16"/>
                <w:lang w:val="nl-NL"/>
              </w:rPr>
            </w:pPr>
            <w:r>
              <w:rPr>
                <w:rFonts w:cs="Arial"/>
                <w:szCs w:val="16"/>
              </w:rPr>
              <w:fldChar w:fldCharType="begin">
                <w:ffData>
                  <w:name w:val=""/>
                  <w:enabled/>
                  <w:calcOnExit w:val="0"/>
                  <w:textInput>
                    <w:default w:val="Definitief"/>
                  </w:textInput>
                </w:ffData>
              </w:fldChar>
            </w:r>
            <w:r>
              <w:rPr>
                <w:rFonts w:cs="Arial"/>
                <w:szCs w:val="16"/>
                <w:lang w:val="nl-NL"/>
              </w:rPr>
              <w:instrText xml:space="preserve"> FORMTEXT </w:instrText>
            </w:r>
            <w:r>
              <w:rPr>
                <w:rFonts w:cs="Arial"/>
                <w:szCs w:val="16"/>
              </w:rPr>
            </w:r>
            <w:r>
              <w:rPr>
                <w:rFonts w:cs="Arial"/>
                <w:szCs w:val="16"/>
              </w:rPr>
              <w:fldChar w:fldCharType="separate"/>
            </w:r>
            <w:r>
              <w:rPr>
                <w:rFonts w:cs="Arial"/>
                <w:noProof/>
                <w:szCs w:val="16"/>
                <w:lang w:val="nl-NL"/>
              </w:rPr>
              <w:t>Definitief</w:t>
            </w:r>
            <w:r>
              <w:rPr>
                <w:rFonts w:cs="Arial"/>
                <w:szCs w:val="16"/>
              </w:rPr>
              <w:fldChar w:fldCharType="end"/>
            </w:r>
            <w:r>
              <w:rPr>
                <w:rFonts w:cs="Arial"/>
                <w:szCs w:val="16"/>
                <w:lang w:val="nl-NL"/>
              </w:rPr>
              <w:t>, update eerste halfjaar (2019-Q3-Q4)</w:t>
            </w:r>
          </w:p>
        </w:tc>
      </w:tr>
      <w:tr>
        <w:tc>
          <w:tcPr>
            <w:tcW w:w="1413" w:type="dxa"/>
          </w:tcPr>
          <w:p>
            <w:pPr>
              <w:spacing w:before="60" w:after="60"/>
              <w:rPr>
                <w:rFonts w:cs="Arial"/>
                <w:szCs w:val="16"/>
                <w:lang w:val="nl-NL"/>
              </w:rPr>
            </w:pPr>
            <w:r>
              <w:rPr>
                <w:rFonts w:cs="Arial"/>
                <w:szCs w:val="16"/>
                <w:lang w:val="nl-NL"/>
              </w:rPr>
              <w:t>4.0</w:t>
            </w:r>
          </w:p>
        </w:tc>
        <w:tc>
          <w:tcPr>
            <w:tcW w:w="1701" w:type="dxa"/>
          </w:tcPr>
          <w:p>
            <w:pPr>
              <w:spacing w:before="60" w:after="60"/>
              <w:rPr>
                <w:rFonts w:cs="Arial"/>
                <w:szCs w:val="16"/>
                <w:lang w:val="nl-NL"/>
              </w:rPr>
            </w:pPr>
            <w:r>
              <w:rPr>
                <w:rFonts w:cs="Arial"/>
                <w:szCs w:val="16"/>
                <w:lang w:val="nl-NL"/>
              </w:rPr>
              <w:t>01-09-2020</w:t>
            </w:r>
          </w:p>
        </w:tc>
        <w:tc>
          <w:tcPr>
            <w:tcW w:w="6230" w:type="dxa"/>
            <w:shd w:val="clear" w:color="auto" w:fill="auto"/>
          </w:tcPr>
          <w:p>
            <w:pPr>
              <w:spacing w:before="60" w:after="60"/>
              <w:rPr>
                <w:rFonts w:cs="Arial"/>
                <w:color w:val="00B050"/>
                <w:szCs w:val="16"/>
                <w:lang w:val="nl-NL"/>
              </w:rPr>
            </w:pPr>
            <w:r>
              <w:rPr>
                <w:rFonts w:cs="Arial"/>
                <w:szCs w:val="16"/>
              </w:rPr>
              <w:fldChar w:fldCharType="begin">
                <w:ffData>
                  <w:name w:val=""/>
                  <w:enabled/>
                  <w:calcOnExit w:val="0"/>
                  <w:textInput>
                    <w:default w:val="Definitief"/>
                  </w:textInput>
                </w:ffData>
              </w:fldChar>
            </w:r>
            <w:r>
              <w:rPr>
                <w:rFonts w:cs="Arial"/>
                <w:szCs w:val="16"/>
                <w:lang w:val="nl-NL"/>
              </w:rPr>
              <w:instrText xml:space="preserve"> FORMTEXT </w:instrText>
            </w:r>
            <w:r>
              <w:rPr>
                <w:rFonts w:cs="Arial"/>
                <w:szCs w:val="16"/>
              </w:rPr>
            </w:r>
            <w:r>
              <w:rPr>
                <w:rFonts w:cs="Arial"/>
                <w:szCs w:val="16"/>
              </w:rPr>
              <w:fldChar w:fldCharType="separate"/>
            </w:r>
            <w:r>
              <w:rPr>
                <w:rFonts w:cs="Arial"/>
                <w:noProof/>
                <w:szCs w:val="16"/>
                <w:lang w:val="nl-NL"/>
              </w:rPr>
              <w:t>Definitief</w:t>
            </w:r>
            <w:r>
              <w:rPr>
                <w:rFonts w:cs="Arial"/>
                <w:szCs w:val="16"/>
              </w:rPr>
              <w:fldChar w:fldCharType="end"/>
            </w:r>
            <w:r>
              <w:rPr>
                <w:rFonts w:cs="Arial"/>
                <w:szCs w:val="16"/>
                <w:lang w:val="nl-NL"/>
              </w:rPr>
              <w:t>, update halfjaar (2020-Q1-Q2)</w:t>
            </w:r>
          </w:p>
        </w:tc>
      </w:tr>
      <w:tr>
        <w:tc>
          <w:tcPr>
            <w:tcW w:w="1413" w:type="dxa"/>
          </w:tcPr>
          <w:p>
            <w:pPr>
              <w:spacing w:before="60" w:after="60"/>
              <w:rPr>
                <w:rFonts w:cs="Arial"/>
                <w:szCs w:val="16"/>
                <w:lang w:val="nl-NL"/>
              </w:rPr>
            </w:pPr>
            <w:r>
              <w:rPr>
                <w:rFonts w:cs="Arial"/>
                <w:szCs w:val="16"/>
                <w:lang w:val="nl-NL"/>
              </w:rPr>
              <w:t>5.0</w:t>
            </w:r>
          </w:p>
        </w:tc>
        <w:tc>
          <w:tcPr>
            <w:tcW w:w="1701" w:type="dxa"/>
          </w:tcPr>
          <w:p>
            <w:pPr>
              <w:spacing w:before="60" w:after="60"/>
              <w:rPr>
                <w:rFonts w:cs="Arial"/>
                <w:szCs w:val="16"/>
                <w:lang w:val="nl-NL"/>
              </w:rPr>
            </w:pPr>
            <w:r>
              <w:rPr>
                <w:rFonts w:cs="Arial"/>
                <w:szCs w:val="16"/>
                <w:lang w:val="nl-NL"/>
              </w:rPr>
              <w:t>15-01-2021</w:t>
            </w:r>
          </w:p>
        </w:tc>
        <w:tc>
          <w:tcPr>
            <w:tcW w:w="6230" w:type="dxa"/>
          </w:tcPr>
          <w:p>
            <w:pPr>
              <w:spacing w:before="60" w:after="60"/>
              <w:rPr>
                <w:rFonts w:cs="Arial"/>
                <w:szCs w:val="16"/>
                <w:lang w:val="nl-NL"/>
              </w:rPr>
            </w:pPr>
            <w:r>
              <w:rPr>
                <w:rFonts w:cs="Arial"/>
                <w:szCs w:val="16"/>
                <w:lang w:val="nl-NL"/>
              </w:rPr>
              <w:t>Definitief, update jaar (2020-Q1-Q4)</w:t>
            </w:r>
          </w:p>
        </w:tc>
      </w:tr>
      <w:tr>
        <w:tc>
          <w:tcPr>
            <w:tcW w:w="1413" w:type="dxa"/>
          </w:tcPr>
          <w:p>
            <w:pPr>
              <w:spacing w:before="60" w:after="60"/>
              <w:rPr>
                <w:rFonts w:cs="Arial"/>
                <w:szCs w:val="16"/>
                <w:lang w:val="nl-NL"/>
              </w:rPr>
            </w:pPr>
            <w:r>
              <w:rPr>
                <w:rFonts w:cs="Arial"/>
                <w:szCs w:val="16"/>
                <w:lang w:val="nl-NL"/>
              </w:rPr>
              <w:t>6.0</w:t>
            </w:r>
          </w:p>
        </w:tc>
        <w:tc>
          <w:tcPr>
            <w:tcW w:w="1701" w:type="dxa"/>
          </w:tcPr>
          <w:p>
            <w:pPr>
              <w:spacing w:before="60" w:after="60"/>
              <w:rPr>
                <w:rFonts w:cs="Arial"/>
                <w:szCs w:val="16"/>
                <w:lang w:val="nl-NL"/>
              </w:rPr>
            </w:pPr>
            <w:r>
              <w:rPr>
                <w:rFonts w:cs="Arial"/>
                <w:szCs w:val="16"/>
                <w:lang w:val="nl-NL"/>
              </w:rPr>
              <w:t>30-08-2021</w:t>
            </w:r>
          </w:p>
        </w:tc>
        <w:tc>
          <w:tcPr>
            <w:tcW w:w="6230" w:type="dxa"/>
          </w:tcPr>
          <w:p>
            <w:pPr>
              <w:spacing w:before="60" w:after="60"/>
              <w:rPr>
                <w:rFonts w:cs="Arial"/>
                <w:szCs w:val="16"/>
                <w:lang w:val="nl-NL"/>
              </w:rPr>
            </w:pPr>
            <w:r>
              <w:rPr>
                <w:rFonts w:cs="Arial"/>
                <w:szCs w:val="16"/>
                <w:lang w:val="nl-NL"/>
              </w:rPr>
              <w:t>Definitief, update half jaar (2021-Q1-Q2)</w:t>
            </w:r>
          </w:p>
        </w:tc>
      </w:tr>
    </w:tbl>
    <w:p/>
    <w:p/>
    <w:p>
      <w:pPr>
        <w:rPr>
          <w:b/>
          <w:sz w:val="24"/>
          <w:szCs w:val="24"/>
        </w:rPr>
      </w:pPr>
      <w:r>
        <w:rPr>
          <w:b/>
          <w:sz w:val="24"/>
          <w:szCs w:val="24"/>
        </w:rPr>
        <w:t>Verificatie eisen</w:t>
      </w:r>
    </w:p>
    <w:tbl>
      <w:tblPr>
        <w:tblStyle w:val="Tabelraster"/>
        <w:tblW w:w="9343" w:type="dxa"/>
        <w:tblLook w:val="04A0" w:firstRow="1" w:lastRow="0" w:firstColumn="1" w:lastColumn="0" w:noHBand="0" w:noVBand="1"/>
      </w:tblPr>
      <w:tblGrid>
        <w:gridCol w:w="1413"/>
        <w:gridCol w:w="1701"/>
        <w:gridCol w:w="6229"/>
      </w:tblGrid>
      <w:tr>
        <w:tc>
          <w:tcPr>
            <w:tcW w:w="1413" w:type="dxa"/>
            <w:shd w:val="clear" w:color="auto" w:fill="auto"/>
          </w:tcPr>
          <w:p>
            <w:pPr>
              <w:spacing w:before="60" w:after="60"/>
              <w:rPr>
                <w:rFonts w:cs="Arial"/>
                <w:b/>
                <w:sz w:val="20"/>
                <w:lang w:val="nl-NL"/>
              </w:rPr>
            </w:pPr>
            <w:r>
              <w:rPr>
                <w:rFonts w:cs="Arial"/>
                <w:b/>
                <w:sz w:val="20"/>
                <w:lang w:val="nl-NL"/>
              </w:rPr>
              <w:t>Eisnummer</w:t>
            </w:r>
          </w:p>
        </w:tc>
        <w:tc>
          <w:tcPr>
            <w:tcW w:w="1701" w:type="dxa"/>
            <w:shd w:val="clear" w:color="auto" w:fill="auto"/>
          </w:tcPr>
          <w:p>
            <w:pPr>
              <w:spacing w:before="60" w:after="60"/>
              <w:rPr>
                <w:rFonts w:cs="Arial"/>
                <w:b/>
                <w:sz w:val="20"/>
                <w:lang w:val="nl-NL"/>
              </w:rPr>
            </w:pPr>
            <w:r>
              <w:rPr>
                <w:rFonts w:cs="Arial"/>
                <w:b/>
                <w:sz w:val="20"/>
                <w:lang w:val="nl-NL"/>
              </w:rPr>
              <w:t>Referentie</w:t>
            </w:r>
          </w:p>
        </w:tc>
        <w:tc>
          <w:tcPr>
            <w:tcW w:w="6229" w:type="dxa"/>
            <w:shd w:val="clear" w:color="auto" w:fill="auto"/>
          </w:tcPr>
          <w:p>
            <w:pPr>
              <w:spacing w:before="60" w:after="60"/>
              <w:rPr>
                <w:rFonts w:cs="Arial"/>
                <w:b/>
                <w:sz w:val="20"/>
                <w:lang w:val="nl-NL"/>
              </w:rPr>
            </w:pPr>
            <w:r>
              <w:rPr>
                <w:rFonts w:cs="Arial"/>
                <w:b/>
                <w:sz w:val="20"/>
                <w:lang w:val="nl-NL"/>
              </w:rPr>
              <w:t>Omschrijving</w:t>
            </w:r>
          </w:p>
        </w:tc>
      </w:tr>
      <w:tr>
        <w:tc>
          <w:tcPr>
            <w:tcW w:w="1413" w:type="dxa"/>
            <w:shd w:val="clear" w:color="auto" w:fill="auto"/>
          </w:tcPr>
          <w:p>
            <w:pPr>
              <w:spacing w:before="60" w:after="60"/>
              <w:rPr>
                <w:rFonts w:cs="Arial"/>
                <w:color w:val="00B050"/>
                <w:szCs w:val="16"/>
                <w:lang w:val="nl-NL"/>
              </w:rPr>
            </w:pPr>
          </w:p>
        </w:tc>
        <w:tc>
          <w:tcPr>
            <w:tcW w:w="1701" w:type="dxa"/>
            <w:shd w:val="clear" w:color="auto" w:fill="auto"/>
          </w:tcPr>
          <w:p>
            <w:pPr>
              <w:spacing w:before="60" w:after="60"/>
              <w:rPr>
                <w:rFonts w:cs="Arial"/>
                <w:color w:val="00B050"/>
                <w:szCs w:val="16"/>
                <w:lang w:val="nl-NL"/>
              </w:rPr>
            </w:pPr>
          </w:p>
        </w:tc>
        <w:tc>
          <w:tcPr>
            <w:tcW w:w="6229" w:type="dxa"/>
            <w:shd w:val="clear" w:color="auto" w:fill="auto"/>
          </w:tcPr>
          <w:p>
            <w:pPr>
              <w:spacing w:before="60" w:after="60"/>
              <w:rPr>
                <w:rFonts w:cs="Arial"/>
                <w:color w:val="00B050"/>
                <w:szCs w:val="16"/>
                <w:lang w:val="nl-NL"/>
              </w:rPr>
            </w:pPr>
          </w:p>
        </w:tc>
      </w:tr>
      <w:tr>
        <w:tc>
          <w:tcPr>
            <w:tcW w:w="1413" w:type="dxa"/>
          </w:tcPr>
          <w:p>
            <w:pPr>
              <w:spacing w:before="60" w:after="60"/>
              <w:rPr>
                <w:rFonts w:cs="Arial"/>
                <w:color w:val="00B050"/>
                <w:szCs w:val="16"/>
                <w:lang w:val="nl-NL"/>
              </w:rPr>
            </w:pPr>
          </w:p>
        </w:tc>
        <w:tc>
          <w:tcPr>
            <w:tcW w:w="1701" w:type="dxa"/>
          </w:tcPr>
          <w:p>
            <w:pPr>
              <w:spacing w:before="60" w:after="60"/>
              <w:rPr>
                <w:rFonts w:cs="Arial"/>
                <w:color w:val="00B050"/>
                <w:szCs w:val="16"/>
                <w:lang w:val="nl-NL"/>
              </w:rPr>
            </w:pPr>
          </w:p>
        </w:tc>
        <w:tc>
          <w:tcPr>
            <w:tcW w:w="6229" w:type="dxa"/>
          </w:tcPr>
          <w:p>
            <w:pPr>
              <w:spacing w:before="60" w:after="60"/>
              <w:rPr>
                <w:rFonts w:cs="Arial"/>
                <w:color w:val="00B050"/>
                <w:szCs w:val="16"/>
                <w:lang w:val="nl-NL"/>
              </w:rPr>
            </w:pPr>
          </w:p>
        </w:tc>
      </w:tr>
      <w:tr>
        <w:tc>
          <w:tcPr>
            <w:tcW w:w="1413" w:type="dxa"/>
          </w:tcPr>
          <w:p>
            <w:pPr>
              <w:spacing w:before="60" w:after="60"/>
              <w:rPr>
                <w:rFonts w:cs="Arial"/>
                <w:color w:val="00B050"/>
                <w:szCs w:val="16"/>
              </w:rPr>
            </w:pPr>
          </w:p>
        </w:tc>
        <w:tc>
          <w:tcPr>
            <w:tcW w:w="1701" w:type="dxa"/>
          </w:tcPr>
          <w:p>
            <w:pPr>
              <w:spacing w:before="60" w:after="60"/>
              <w:rPr>
                <w:rFonts w:cs="Arial"/>
                <w:color w:val="00B050"/>
                <w:szCs w:val="16"/>
              </w:rPr>
            </w:pPr>
          </w:p>
        </w:tc>
        <w:tc>
          <w:tcPr>
            <w:tcW w:w="6229" w:type="dxa"/>
          </w:tcPr>
          <w:p>
            <w:pPr>
              <w:spacing w:before="60" w:after="60"/>
              <w:rPr>
                <w:rFonts w:cs="Arial"/>
                <w:color w:val="00B050"/>
                <w:szCs w:val="16"/>
              </w:rPr>
            </w:pPr>
          </w:p>
        </w:tc>
      </w:tr>
    </w:tbl>
    <w:p/>
    <w:p>
      <w:pPr>
        <w:rPr>
          <w:color w:val="FF0000"/>
        </w:rPr>
      </w:pPr>
      <w:r>
        <w:rPr>
          <w:color w:val="FF0000"/>
        </w:rPr>
        <w:t xml:space="preserve"> </w:t>
      </w:r>
    </w:p>
    <w:p/>
    <w:p/>
    <w:p/>
    <w:p/>
    <w:p/>
    <w:p/>
    <w:p/>
    <w:p/>
    <w:p/>
    <w:p/>
    <w:p/>
    <w:p/>
    <w:p/>
    <w:p/>
    <w:p/>
    <w:p/>
    <w:tbl>
      <w:tblPr>
        <w:tblStyle w:val="Tabelraster"/>
        <w:tblW w:w="9356" w:type="dxa"/>
        <w:tblLook w:val="04A0" w:firstRow="1" w:lastRow="0" w:firstColumn="1" w:lastColumn="0" w:noHBand="0" w:noVBand="1"/>
      </w:tblPr>
      <w:tblGrid>
        <w:gridCol w:w="2410"/>
        <w:gridCol w:w="1922"/>
        <w:gridCol w:w="2370"/>
        <w:gridCol w:w="1205"/>
        <w:gridCol w:w="1449"/>
      </w:tblGrid>
      <w:tr>
        <w:tc>
          <w:tcPr>
            <w:tcW w:w="2410" w:type="dxa"/>
            <w:tcBorders>
              <w:top w:val="nil"/>
              <w:left w:val="nil"/>
              <w:bottom w:val="nil"/>
              <w:right w:val="nil"/>
            </w:tcBorders>
            <w:shd w:val="clear" w:color="auto" w:fill="FFFFFF"/>
            <w:tcMar>
              <w:left w:w="0" w:type="dxa"/>
            </w:tcMar>
            <w:vAlign w:val="center"/>
          </w:tcPr>
          <w:p>
            <w:pPr>
              <w:spacing w:before="60" w:after="60"/>
              <w:rPr>
                <w:rFonts w:cs="Arial"/>
                <w:b/>
                <w:sz w:val="20"/>
                <w:lang w:val="nl-NL" w:eastAsia="en-GB"/>
              </w:rPr>
            </w:pPr>
            <w:r>
              <w:rPr>
                <w:rFonts w:cs="Arial"/>
                <w:b/>
                <w:sz w:val="20"/>
                <w:lang w:val="nl-NL" w:eastAsia="en-GB"/>
              </w:rPr>
              <w:t>Opdrachtgever</w:t>
            </w:r>
          </w:p>
        </w:tc>
        <w:tc>
          <w:tcPr>
            <w:tcW w:w="6946" w:type="dxa"/>
            <w:gridSpan w:val="4"/>
            <w:tcBorders>
              <w:top w:val="nil"/>
              <w:left w:val="nil"/>
              <w:bottom w:val="nil"/>
              <w:right w:val="nil"/>
            </w:tcBorders>
            <w:shd w:val="clear" w:color="auto" w:fill="FFFFFF"/>
            <w:vAlign w:val="center"/>
          </w:tcPr>
          <w:p>
            <w:pPr>
              <w:rPr>
                <w:rFonts w:cs="Arial"/>
                <w:szCs w:val="16"/>
                <w:lang w:val="nl-NL"/>
              </w:rPr>
            </w:pPr>
            <w:r>
              <w:rPr>
                <w:rFonts w:cs="Arial"/>
                <w:szCs w:val="16"/>
                <w:lang w:val="nl-NL"/>
              </w:rPr>
              <w:t>Gemeente Amsterdam</w:t>
            </w:r>
          </w:p>
        </w:tc>
      </w:tr>
      <w:tr>
        <w:tc>
          <w:tcPr>
            <w:tcW w:w="2410" w:type="dxa"/>
            <w:tcBorders>
              <w:top w:val="nil"/>
              <w:left w:val="nil"/>
              <w:bottom w:val="nil"/>
              <w:right w:val="nil"/>
            </w:tcBorders>
            <w:shd w:val="clear" w:color="auto" w:fill="FFFFFF"/>
            <w:tcMar>
              <w:left w:w="0" w:type="dxa"/>
            </w:tcMar>
            <w:vAlign w:val="center"/>
          </w:tcPr>
          <w:p>
            <w:pPr>
              <w:spacing w:before="60" w:after="60"/>
              <w:rPr>
                <w:rFonts w:cs="Arial"/>
                <w:b/>
                <w:sz w:val="20"/>
                <w:lang w:val="nl-NL" w:eastAsia="en-GB"/>
              </w:rPr>
            </w:pPr>
            <w:r>
              <w:rPr>
                <w:rFonts w:cs="Arial"/>
                <w:b/>
                <w:sz w:val="20"/>
                <w:lang w:val="nl-NL" w:eastAsia="en-GB"/>
              </w:rPr>
              <w:t>Contract/besteknummer</w:t>
            </w:r>
          </w:p>
        </w:tc>
        <w:tc>
          <w:tcPr>
            <w:tcW w:w="6946" w:type="dxa"/>
            <w:gridSpan w:val="4"/>
            <w:tcBorders>
              <w:top w:val="nil"/>
              <w:left w:val="nil"/>
              <w:bottom w:val="nil"/>
              <w:right w:val="nil"/>
            </w:tcBorders>
            <w:shd w:val="clear" w:color="auto" w:fill="FFFFFF"/>
            <w:vAlign w:val="center"/>
          </w:tcPr>
          <w:p>
            <w:pPr>
              <w:spacing w:before="60" w:after="60"/>
              <w:ind w:left="-1809" w:firstLine="1809"/>
              <w:rPr>
                <w:rFonts w:cs="Arial"/>
                <w:b/>
                <w:color w:val="92D050"/>
                <w:szCs w:val="16"/>
                <w:lang w:val="nl-NL" w:eastAsia="en-GB"/>
              </w:rPr>
            </w:pPr>
            <w:r>
              <w:rPr>
                <w:rFonts w:cs="Arial"/>
                <w:szCs w:val="16"/>
              </w:rPr>
              <w:fldChar w:fldCharType="begin">
                <w:ffData>
                  <w:name w:val=""/>
                  <w:enabled/>
                  <w:calcOnExit w:val="0"/>
                  <w:textInput>
                    <w:default w:val="2018-0194 Elementenverharding"/>
                  </w:textInput>
                </w:ffData>
              </w:fldChar>
            </w:r>
            <w:r>
              <w:rPr>
                <w:rFonts w:cs="Arial"/>
                <w:szCs w:val="16"/>
                <w:lang w:val="nl-NL"/>
              </w:rPr>
              <w:instrText xml:space="preserve"> FORMTEXT </w:instrText>
            </w:r>
            <w:r>
              <w:rPr>
                <w:rFonts w:cs="Arial"/>
                <w:szCs w:val="16"/>
              </w:rPr>
            </w:r>
            <w:r>
              <w:rPr>
                <w:rFonts w:cs="Arial"/>
                <w:szCs w:val="16"/>
              </w:rPr>
              <w:fldChar w:fldCharType="separate"/>
            </w:r>
            <w:r>
              <w:rPr>
                <w:rFonts w:cs="Arial"/>
                <w:noProof/>
                <w:szCs w:val="16"/>
              </w:rPr>
              <w:t>2018-0194 Elementenverharding</w:t>
            </w:r>
            <w:r>
              <w:rPr>
                <w:rFonts w:cs="Arial"/>
                <w:szCs w:val="16"/>
              </w:rPr>
              <w:fldChar w:fldCharType="end"/>
            </w:r>
            <w:r>
              <w:rPr>
                <w:rFonts w:cs="Arial"/>
                <w:szCs w:val="16"/>
                <w:lang w:val="nl-NL"/>
              </w:rPr>
              <w:t xml:space="preserve"> </w:t>
            </w:r>
          </w:p>
        </w:tc>
      </w:tr>
      <w:tr>
        <w:tc>
          <w:tcPr>
            <w:tcW w:w="2410" w:type="dxa"/>
            <w:tcBorders>
              <w:top w:val="nil"/>
              <w:left w:val="nil"/>
              <w:bottom w:val="nil"/>
              <w:right w:val="nil"/>
            </w:tcBorders>
            <w:shd w:val="clear" w:color="auto" w:fill="FFFFFF"/>
            <w:tcMar>
              <w:left w:w="0" w:type="dxa"/>
            </w:tcMar>
            <w:vAlign w:val="center"/>
          </w:tcPr>
          <w:p>
            <w:pPr>
              <w:spacing w:before="60" w:after="60"/>
              <w:rPr>
                <w:rFonts w:cs="Arial"/>
                <w:b/>
                <w:sz w:val="20"/>
                <w:lang w:val="nl-NL" w:eastAsia="en-GB"/>
              </w:rPr>
            </w:pPr>
          </w:p>
        </w:tc>
        <w:tc>
          <w:tcPr>
            <w:tcW w:w="1922" w:type="dxa"/>
            <w:tcBorders>
              <w:top w:val="nil"/>
              <w:left w:val="nil"/>
              <w:bottom w:val="nil"/>
              <w:right w:val="nil"/>
            </w:tcBorders>
            <w:shd w:val="clear" w:color="auto" w:fill="FFFFFF"/>
            <w:vAlign w:val="center"/>
          </w:tcPr>
          <w:p>
            <w:pPr>
              <w:spacing w:before="60" w:after="60"/>
              <w:rPr>
                <w:rFonts w:cs="Arial"/>
                <w:b/>
                <w:color w:val="92D050"/>
                <w:szCs w:val="16"/>
                <w:lang w:val="nl-NL" w:eastAsia="en-GB"/>
              </w:rPr>
            </w:pPr>
          </w:p>
        </w:tc>
        <w:tc>
          <w:tcPr>
            <w:tcW w:w="2370" w:type="dxa"/>
            <w:tcBorders>
              <w:top w:val="nil"/>
              <w:left w:val="nil"/>
              <w:bottom w:val="nil"/>
              <w:right w:val="nil"/>
            </w:tcBorders>
            <w:shd w:val="clear" w:color="auto" w:fill="FFFFFF"/>
            <w:vAlign w:val="center"/>
          </w:tcPr>
          <w:p>
            <w:pPr>
              <w:spacing w:before="60" w:after="60"/>
              <w:rPr>
                <w:rFonts w:cs="Arial"/>
                <w:b/>
                <w:color w:val="92D050"/>
                <w:szCs w:val="16"/>
                <w:lang w:val="nl-NL" w:eastAsia="en-GB"/>
              </w:rPr>
            </w:pPr>
          </w:p>
        </w:tc>
        <w:tc>
          <w:tcPr>
            <w:tcW w:w="1205" w:type="dxa"/>
            <w:tcBorders>
              <w:top w:val="nil"/>
              <w:left w:val="nil"/>
              <w:bottom w:val="nil"/>
              <w:right w:val="nil"/>
            </w:tcBorders>
            <w:shd w:val="clear" w:color="auto" w:fill="FFFFFF"/>
            <w:vAlign w:val="center"/>
          </w:tcPr>
          <w:p>
            <w:pPr>
              <w:spacing w:before="60" w:after="60"/>
              <w:ind w:left="-1809" w:firstLine="1809"/>
              <w:rPr>
                <w:rFonts w:cs="Arial"/>
                <w:b/>
                <w:color w:val="92D050"/>
                <w:szCs w:val="16"/>
                <w:lang w:val="nl-NL" w:eastAsia="en-GB"/>
              </w:rPr>
            </w:pPr>
          </w:p>
        </w:tc>
        <w:tc>
          <w:tcPr>
            <w:tcW w:w="1449" w:type="dxa"/>
            <w:tcBorders>
              <w:top w:val="nil"/>
              <w:left w:val="nil"/>
              <w:bottom w:val="nil"/>
              <w:right w:val="nil"/>
            </w:tcBorders>
            <w:shd w:val="clear" w:color="auto" w:fill="FFFFFF"/>
            <w:vAlign w:val="center"/>
          </w:tcPr>
          <w:p>
            <w:pPr>
              <w:spacing w:before="60" w:after="60"/>
              <w:ind w:left="-1809" w:firstLine="1809"/>
              <w:rPr>
                <w:rFonts w:cs="Arial"/>
                <w:b/>
                <w:color w:val="92D050"/>
                <w:szCs w:val="16"/>
                <w:lang w:val="nl-NL" w:eastAsia="en-GB"/>
              </w:rPr>
            </w:pPr>
          </w:p>
        </w:tc>
      </w:tr>
      <w:tr>
        <w:tc>
          <w:tcPr>
            <w:tcW w:w="2410" w:type="dxa"/>
            <w:tcBorders>
              <w:top w:val="nil"/>
              <w:left w:val="nil"/>
              <w:bottom w:val="nil"/>
              <w:right w:val="nil"/>
            </w:tcBorders>
            <w:shd w:val="clear" w:color="auto" w:fill="FFFFFF"/>
            <w:tcMar>
              <w:left w:w="0" w:type="dxa"/>
            </w:tcMar>
            <w:vAlign w:val="center"/>
          </w:tcPr>
          <w:p>
            <w:pPr>
              <w:spacing w:before="60" w:after="60"/>
              <w:rPr>
                <w:rFonts w:cs="Arial"/>
                <w:b/>
                <w:sz w:val="20"/>
                <w:lang w:val="nl-NL" w:eastAsia="en-GB"/>
              </w:rPr>
            </w:pPr>
            <w:r>
              <w:rPr>
                <w:rFonts w:cs="Arial"/>
                <w:b/>
                <w:sz w:val="20"/>
                <w:lang w:val="nl-NL" w:eastAsia="en-GB"/>
              </w:rPr>
              <w:t>Status document</w:t>
            </w:r>
          </w:p>
        </w:tc>
        <w:tc>
          <w:tcPr>
            <w:tcW w:w="6946" w:type="dxa"/>
            <w:gridSpan w:val="4"/>
            <w:tcBorders>
              <w:top w:val="nil"/>
              <w:left w:val="nil"/>
              <w:bottom w:val="nil"/>
              <w:right w:val="nil"/>
            </w:tcBorders>
            <w:shd w:val="clear" w:color="auto" w:fill="FFFFFF"/>
            <w:vAlign w:val="center"/>
          </w:tcPr>
          <w:p>
            <w:pPr>
              <w:spacing w:before="60" w:after="60"/>
              <w:ind w:left="-1809" w:firstLine="1809"/>
              <w:rPr>
                <w:rFonts w:cs="Arial"/>
                <w:b/>
                <w:color w:val="92D050"/>
                <w:szCs w:val="16"/>
                <w:lang w:val="nl-NL" w:eastAsia="en-GB"/>
              </w:rPr>
            </w:pPr>
            <w:r>
              <w:rPr>
                <w:rFonts w:cs="Arial"/>
                <w:szCs w:val="16"/>
                <w:lang w:val="nl-NL"/>
              </w:rPr>
              <w:t>Definitief</w:t>
            </w:r>
          </w:p>
        </w:tc>
      </w:tr>
      <w:tr>
        <w:tc>
          <w:tcPr>
            <w:tcW w:w="2410" w:type="dxa"/>
            <w:tcBorders>
              <w:top w:val="nil"/>
              <w:left w:val="nil"/>
              <w:bottom w:val="nil"/>
              <w:right w:val="nil"/>
            </w:tcBorders>
            <w:shd w:val="clear" w:color="auto" w:fill="FFFFFF"/>
            <w:tcMar>
              <w:left w:w="0" w:type="dxa"/>
            </w:tcMar>
            <w:vAlign w:val="center"/>
          </w:tcPr>
          <w:p>
            <w:pPr>
              <w:spacing w:before="60" w:after="60"/>
              <w:rPr>
                <w:rFonts w:cs="Arial"/>
                <w:b/>
                <w:sz w:val="20"/>
                <w:lang w:val="nl-NL" w:eastAsia="en-GB"/>
              </w:rPr>
            </w:pPr>
            <w:r>
              <w:rPr>
                <w:rFonts w:cs="Arial"/>
                <w:b/>
                <w:sz w:val="20"/>
                <w:lang w:val="nl-NL" w:eastAsia="en-GB"/>
              </w:rPr>
              <w:t>Sjabloonnummer</w:t>
            </w:r>
          </w:p>
        </w:tc>
        <w:tc>
          <w:tcPr>
            <w:tcW w:w="6946" w:type="dxa"/>
            <w:gridSpan w:val="4"/>
            <w:tcBorders>
              <w:top w:val="nil"/>
              <w:left w:val="nil"/>
              <w:bottom w:val="nil"/>
              <w:right w:val="nil"/>
            </w:tcBorders>
            <w:shd w:val="clear" w:color="auto" w:fill="FFFFFF"/>
            <w:vAlign w:val="center"/>
          </w:tcPr>
          <w:p>
            <w:pPr>
              <w:spacing w:before="60" w:after="60"/>
              <w:ind w:left="-1809" w:firstLine="1809"/>
              <w:rPr>
                <w:rFonts w:cs="Arial"/>
                <w:b/>
                <w:color w:val="92D050"/>
                <w:szCs w:val="16"/>
                <w:lang w:val="nl-NL" w:eastAsia="en-GB"/>
              </w:rPr>
            </w:pPr>
            <w:r>
              <w:rPr>
                <w:rFonts w:cs="Arial"/>
                <w:szCs w:val="16"/>
                <w:lang w:val="nl-NL"/>
              </w:rPr>
              <w:t>SJA-303-06 d.d. 23-04-2019-v1.0</w:t>
            </w:r>
          </w:p>
        </w:tc>
      </w:tr>
      <w:tr>
        <w:tc>
          <w:tcPr>
            <w:tcW w:w="2410" w:type="dxa"/>
            <w:tcBorders>
              <w:top w:val="nil"/>
              <w:left w:val="nil"/>
              <w:bottom w:val="single" w:sz="4" w:space="0" w:color="auto"/>
              <w:right w:val="nil"/>
            </w:tcBorders>
            <w:shd w:val="clear" w:color="auto" w:fill="FFFFFF"/>
            <w:vAlign w:val="center"/>
          </w:tcPr>
          <w:p>
            <w:pPr>
              <w:spacing w:before="60" w:after="60"/>
              <w:rPr>
                <w:rFonts w:cs="Arial"/>
                <w:b/>
                <w:sz w:val="20"/>
                <w:lang w:val="nl-NL" w:eastAsia="en-GB"/>
              </w:rPr>
            </w:pPr>
          </w:p>
        </w:tc>
        <w:tc>
          <w:tcPr>
            <w:tcW w:w="1922" w:type="dxa"/>
            <w:tcBorders>
              <w:top w:val="nil"/>
              <w:left w:val="nil"/>
              <w:bottom w:val="single" w:sz="4" w:space="0" w:color="auto"/>
              <w:right w:val="nil"/>
            </w:tcBorders>
            <w:shd w:val="clear" w:color="auto" w:fill="FFFFFF"/>
            <w:vAlign w:val="center"/>
          </w:tcPr>
          <w:p>
            <w:pPr>
              <w:spacing w:before="60" w:after="60"/>
              <w:rPr>
                <w:rFonts w:cs="Arial"/>
                <w:b/>
                <w:sz w:val="20"/>
                <w:lang w:val="nl-NL" w:eastAsia="en-GB"/>
              </w:rPr>
            </w:pPr>
          </w:p>
        </w:tc>
        <w:tc>
          <w:tcPr>
            <w:tcW w:w="2370" w:type="dxa"/>
            <w:tcBorders>
              <w:top w:val="nil"/>
              <w:left w:val="nil"/>
              <w:bottom w:val="single" w:sz="4" w:space="0" w:color="auto"/>
              <w:right w:val="nil"/>
            </w:tcBorders>
            <w:shd w:val="clear" w:color="auto" w:fill="FFFFFF"/>
            <w:vAlign w:val="center"/>
          </w:tcPr>
          <w:p>
            <w:pPr>
              <w:spacing w:before="60" w:after="60"/>
              <w:rPr>
                <w:rFonts w:cs="Arial"/>
                <w:b/>
                <w:sz w:val="20"/>
                <w:lang w:val="nl-NL" w:eastAsia="en-GB"/>
              </w:rPr>
            </w:pPr>
          </w:p>
        </w:tc>
        <w:tc>
          <w:tcPr>
            <w:tcW w:w="1205" w:type="dxa"/>
            <w:tcBorders>
              <w:top w:val="nil"/>
              <w:left w:val="nil"/>
              <w:bottom w:val="single" w:sz="4" w:space="0" w:color="auto"/>
              <w:right w:val="nil"/>
            </w:tcBorders>
            <w:shd w:val="clear" w:color="auto" w:fill="FFFFFF"/>
            <w:vAlign w:val="center"/>
          </w:tcPr>
          <w:p>
            <w:pPr>
              <w:spacing w:before="60" w:after="60"/>
              <w:ind w:left="-1809" w:firstLine="1809"/>
              <w:rPr>
                <w:rFonts w:cs="Arial"/>
                <w:b/>
                <w:sz w:val="20"/>
                <w:lang w:val="nl-NL" w:eastAsia="en-GB"/>
              </w:rPr>
            </w:pPr>
          </w:p>
        </w:tc>
        <w:tc>
          <w:tcPr>
            <w:tcW w:w="1449" w:type="dxa"/>
            <w:tcBorders>
              <w:top w:val="nil"/>
              <w:left w:val="nil"/>
              <w:bottom w:val="single" w:sz="4" w:space="0" w:color="auto"/>
              <w:right w:val="nil"/>
            </w:tcBorders>
            <w:shd w:val="clear" w:color="auto" w:fill="FFFFFF"/>
            <w:vAlign w:val="center"/>
          </w:tcPr>
          <w:p>
            <w:pPr>
              <w:spacing w:before="60" w:after="60"/>
              <w:ind w:left="-1809" w:firstLine="1809"/>
              <w:rPr>
                <w:rFonts w:cs="Arial"/>
                <w:b/>
                <w:sz w:val="20"/>
                <w:lang w:val="nl-NL" w:eastAsia="en-GB"/>
              </w:rPr>
            </w:pPr>
          </w:p>
        </w:tc>
      </w:tr>
      <w:tr>
        <w:tc>
          <w:tcPr>
            <w:tcW w:w="2410" w:type="dxa"/>
            <w:tcBorders>
              <w:top w:val="single" w:sz="4" w:space="0" w:color="auto"/>
            </w:tcBorders>
            <w:shd w:val="clear" w:color="auto" w:fill="FFFFFF"/>
            <w:vAlign w:val="center"/>
          </w:tcPr>
          <w:p>
            <w:pPr>
              <w:spacing w:before="60" w:after="60"/>
              <w:rPr>
                <w:rFonts w:cs="Arial"/>
                <w:b/>
                <w:sz w:val="20"/>
                <w:lang w:val="nl-NL" w:eastAsia="en-GB"/>
              </w:rPr>
            </w:pPr>
          </w:p>
        </w:tc>
        <w:tc>
          <w:tcPr>
            <w:tcW w:w="1922" w:type="dxa"/>
            <w:tcBorders>
              <w:top w:val="single" w:sz="4" w:space="0" w:color="auto"/>
            </w:tcBorders>
            <w:shd w:val="clear" w:color="auto" w:fill="FFFFFF"/>
            <w:vAlign w:val="center"/>
          </w:tcPr>
          <w:p>
            <w:pPr>
              <w:spacing w:before="60" w:after="60"/>
              <w:rPr>
                <w:rFonts w:cs="Arial"/>
                <w:b/>
                <w:sz w:val="20"/>
                <w:lang w:val="nl-NL" w:eastAsia="en-GB"/>
              </w:rPr>
            </w:pPr>
            <w:r>
              <w:rPr>
                <w:rFonts w:cs="Arial"/>
                <w:b/>
                <w:sz w:val="20"/>
                <w:lang w:val="nl-NL" w:eastAsia="en-GB"/>
              </w:rPr>
              <w:t>Naam</w:t>
            </w:r>
          </w:p>
        </w:tc>
        <w:tc>
          <w:tcPr>
            <w:tcW w:w="2370" w:type="dxa"/>
            <w:tcBorders>
              <w:top w:val="single" w:sz="4" w:space="0" w:color="auto"/>
            </w:tcBorders>
            <w:shd w:val="clear" w:color="auto" w:fill="FFFFFF"/>
            <w:vAlign w:val="center"/>
          </w:tcPr>
          <w:p>
            <w:pPr>
              <w:spacing w:before="60" w:after="60"/>
              <w:rPr>
                <w:rFonts w:cs="Arial"/>
                <w:b/>
                <w:sz w:val="20"/>
                <w:lang w:val="nl-NL" w:eastAsia="en-GB"/>
              </w:rPr>
            </w:pPr>
            <w:r>
              <w:rPr>
                <w:rFonts w:cs="Arial"/>
                <w:b/>
                <w:sz w:val="20"/>
                <w:lang w:val="nl-NL" w:eastAsia="en-GB"/>
              </w:rPr>
              <w:t>Functie</w:t>
            </w:r>
          </w:p>
        </w:tc>
        <w:tc>
          <w:tcPr>
            <w:tcW w:w="1205" w:type="dxa"/>
            <w:tcBorders>
              <w:top w:val="single" w:sz="4" w:space="0" w:color="auto"/>
            </w:tcBorders>
            <w:shd w:val="clear" w:color="auto" w:fill="FFFFFF"/>
            <w:vAlign w:val="center"/>
          </w:tcPr>
          <w:p>
            <w:pPr>
              <w:spacing w:before="60" w:after="60"/>
              <w:ind w:left="-1809" w:firstLine="1809"/>
              <w:rPr>
                <w:rFonts w:cs="Arial"/>
                <w:b/>
                <w:sz w:val="20"/>
                <w:lang w:val="nl-NL" w:eastAsia="en-GB"/>
              </w:rPr>
            </w:pPr>
            <w:r>
              <w:rPr>
                <w:rFonts w:cs="Arial"/>
                <w:b/>
                <w:sz w:val="20"/>
                <w:lang w:val="nl-NL" w:eastAsia="en-GB"/>
              </w:rPr>
              <w:t>Paraaf</w:t>
            </w:r>
          </w:p>
        </w:tc>
        <w:tc>
          <w:tcPr>
            <w:tcW w:w="1449" w:type="dxa"/>
            <w:tcBorders>
              <w:top w:val="single" w:sz="4" w:space="0" w:color="auto"/>
            </w:tcBorders>
            <w:shd w:val="clear" w:color="auto" w:fill="FFFFFF"/>
            <w:vAlign w:val="center"/>
          </w:tcPr>
          <w:p>
            <w:pPr>
              <w:spacing w:before="60" w:after="60"/>
              <w:ind w:left="-1809" w:firstLine="1809"/>
              <w:rPr>
                <w:rFonts w:cs="Arial"/>
                <w:b/>
                <w:sz w:val="20"/>
                <w:lang w:val="nl-NL" w:eastAsia="en-GB"/>
              </w:rPr>
            </w:pPr>
            <w:r>
              <w:rPr>
                <w:rFonts w:cs="Arial"/>
                <w:b/>
                <w:sz w:val="20"/>
                <w:lang w:val="nl-NL" w:eastAsia="en-GB"/>
              </w:rPr>
              <w:t>Datum</w:t>
            </w:r>
          </w:p>
        </w:tc>
      </w:tr>
      <w:tr>
        <w:tc>
          <w:tcPr>
            <w:tcW w:w="2410" w:type="dxa"/>
            <w:shd w:val="clear" w:color="auto" w:fill="FFFFFF"/>
            <w:vAlign w:val="center"/>
          </w:tcPr>
          <w:p>
            <w:pPr>
              <w:spacing w:before="60" w:after="60"/>
              <w:rPr>
                <w:rFonts w:cs="Arial"/>
                <w:b/>
                <w:sz w:val="20"/>
                <w:lang w:val="nl-NL" w:eastAsia="en-GB"/>
              </w:rPr>
            </w:pPr>
            <w:r>
              <w:rPr>
                <w:rFonts w:cs="Arial"/>
                <w:b/>
                <w:sz w:val="20"/>
                <w:lang w:val="nl-NL" w:eastAsia="en-GB"/>
              </w:rPr>
              <w:t xml:space="preserve">Opgesteld </w:t>
            </w:r>
          </w:p>
        </w:tc>
        <w:tc>
          <w:tcPr>
            <w:tcW w:w="1922" w:type="dxa"/>
            <w:shd w:val="clear" w:color="auto" w:fill="FFFFFF"/>
          </w:tcPr>
          <w:p>
            <w:pPr>
              <w:spacing w:before="60" w:after="60"/>
              <w:rPr>
                <w:szCs w:val="16"/>
                <w:lang w:val="nl-NL"/>
              </w:rPr>
            </w:pPr>
            <w:r>
              <w:rPr>
                <w:rFonts w:cs="Arial"/>
                <w:szCs w:val="16"/>
                <w:lang w:val="nl-NL"/>
              </w:rPr>
              <w:t>Rick Hollenberg</w:t>
            </w:r>
          </w:p>
        </w:tc>
        <w:tc>
          <w:tcPr>
            <w:tcW w:w="2370" w:type="dxa"/>
            <w:shd w:val="clear" w:color="auto" w:fill="FFFFFF"/>
          </w:tcPr>
          <w:p>
            <w:pPr>
              <w:spacing w:before="60" w:after="60"/>
              <w:rPr>
                <w:szCs w:val="16"/>
                <w:lang w:val="nl-NL"/>
              </w:rPr>
            </w:pPr>
            <w:r>
              <w:rPr>
                <w:rFonts w:cs="Arial"/>
                <w:szCs w:val="16"/>
                <w:lang w:val="nl-NL"/>
              </w:rPr>
              <w:t>Projectbegeleider</w:t>
            </w:r>
          </w:p>
        </w:tc>
        <w:tc>
          <w:tcPr>
            <w:tcW w:w="1205" w:type="dxa"/>
            <w:shd w:val="clear" w:color="auto" w:fill="FFFFFF"/>
            <w:vAlign w:val="center"/>
          </w:tcPr>
          <w:p>
            <w:pPr>
              <w:spacing w:before="60" w:after="60"/>
              <w:ind w:left="-1809" w:firstLine="1809"/>
              <w:rPr>
                <w:rFonts w:cs="Arial"/>
                <w:szCs w:val="16"/>
                <w:lang w:val="nl-NL"/>
              </w:rPr>
            </w:pPr>
          </w:p>
        </w:tc>
        <w:tc>
          <w:tcPr>
            <w:tcW w:w="1449" w:type="dxa"/>
            <w:shd w:val="clear" w:color="auto" w:fill="FFFFFF"/>
            <w:vAlign w:val="center"/>
          </w:tcPr>
          <w:p>
            <w:pPr>
              <w:spacing w:before="60" w:after="60"/>
              <w:ind w:left="-1809" w:firstLine="1809"/>
              <w:rPr>
                <w:rFonts w:cs="Arial"/>
                <w:color w:val="92D050"/>
                <w:szCs w:val="16"/>
                <w:lang w:val="nl-NL"/>
              </w:rPr>
            </w:pPr>
            <w:r>
              <w:rPr>
                <w:rFonts w:cs="Arial"/>
                <w:color w:val="92D050"/>
                <w:szCs w:val="16"/>
                <w:lang w:val="nl-NL"/>
              </w:rPr>
              <w:t xml:space="preserve"> </w:t>
            </w:r>
          </w:p>
        </w:tc>
      </w:tr>
      <w:tr>
        <w:tc>
          <w:tcPr>
            <w:tcW w:w="2410" w:type="dxa"/>
            <w:shd w:val="clear" w:color="auto" w:fill="FFFFFF"/>
            <w:vAlign w:val="center"/>
          </w:tcPr>
          <w:p>
            <w:pPr>
              <w:spacing w:before="60" w:after="60"/>
              <w:rPr>
                <w:rFonts w:cs="Arial"/>
                <w:b/>
                <w:sz w:val="20"/>
                <w:lang w:val="nl-NL" w:eastAsia="en-GB"/>
              </w:rPr>
            </w:pPr>
            <w:r>
              <w:rPr>
                <w:rFonts w:cs="Arial"/>
                <w:b/>
                <w:sz w:val="20"/>
                <w:lang w:val="nl-NL" w:eastAsia="en-GB"/>
              </w:rPr>
              <w:t>Gecontroleerd</w:t>
            </w:r>
          </w:p>
        </w:tc>
        <w:tc>
          <w:tcPr>
            <w:tcW w:w="1922" w:type="dxa"/>
            <w:shd w:val="clear" w:color="auto" w:fill="FFFFFF"/>
          </w:tcPr>
          <w:p>
            <w:pPr>
              <w:spacing w:before="60" w:after="60"/>
              <w:rPr>
                <w:szCs w:val="16"/>
                <w:lang w:val="nl-NL"/>
              </w:rPr>
            </w:pPr>
            <w:r>
              <w:rPr>
                <w:rFonts w:cs="Arial"/>
                <w:szCs w:val="16"/>
              </w:rPr>
              <w:fldChar w:fldCharType="begin">
                <w:ffData>
                  <w:name w:val=""/>
                  <w:enabled/>
                  <w:calcOnExit w:val="0"/>
                  <w:textInput>
                    <w:default w:val="Tineke van der Peet"/>
                  </w:textInput>
                </w:ffData>
              </w:fldChar>
            </w:r>
            <w:r>
              <w:rPr>
                <w:rFonts w:cs="Arial"/>
                <w:szCs w:val="16"/>
                <w:lang w:val="nl-NL"/>
              </w:rPr>
              <w:instrText xml:space="preserve"> FORMTEXT </w:instrText>
            </w:r>
            <w:r>
              <w:rPr>
                <w:rFonts w:cs="Arial"/>
                <w:szCs w:val="16"/>
              </w:rPr>
            </w:r>
            <w:r>
              <w:rPr>
                <w:rFonts w:cs="Arial"/>
                <w:szCs w:val="16"/>
              </w:rPr>
              <w:fldChar w:fldCharType="separate"/>
            </w:r>
            <w:r>
              <w:rPr>
                <w:rFonts w:cs="Arial"/>
                <w:noProof/>
                <w:szCs w:val="16"/>
              </w:rPr>
              <w:t>Tineke van der Peet</w:t>
            </w:r>
            <w:r>
              <w:rPr>
                <w:rFonts w:cs="Arial"/>
                <w:szCs w:val="16"/>
              </w:rPr>
              <w:fldChar w:fldCharType="end"/>
            </w:r>
          </w:p>
        </w:tc>
        <w:tc>
          <w:tcPr>
            <w:tcW w:w="2370" w:type="dxa"/>
            <w:shd w:val="clear" w:color="auto" w:fill="FFFFFF"/>
          </w:tcPr>
          <w:p>
            <w:pPr>
              <w:spacing w:before="60" w:after="60"/>
              <w:rPr>
                <w:szCs w:val="16"/>
                <w:lang w:val="nl-NL"/>
              </w:rPr>
            </w:pPr>
            <w:r>
              <w:rPr>
                <w:rFonts w:cs="Arial"/>
                <w:szCs w:val="16"/>
              </w:rPr>
              <w:fldChar w:fldCharType="begin">
                <w:ffData>
                  <w:name w:val=""/>
                  <w:enabled/>
                  <w:calcOnExit w:val="0"/>
                  <w:textInput>
                    <w:default w:val="KVGM-coördinator"/>
                  </w:textInput>
                </w:ffData>
              </w:fldChar>
            </w:r>
            <w:r>
              <w:rPr>
                <w:rFonts w:cs="Arial"/>
                <w:szCs w:val="16"/>
                <w:lang w:val="nl-NL"/>
              </w:rPr>
              <w:instrText xml:space="preserve"> FORMTEXT </w:instrText>
            </w:r>
            <w:r>
              <w:rPr>
                <w:rFonts w:cs="Arial"/>
                <w:szCs w:val="16"/>
              </w:rPr>
            </w:r>
            <w:r>
              <w:rPr>
                <w:rFonts w:cs="Arial"/>
                <w:szCs w:val="16"/>
              </w:rPr>
              <w:fldChar w:fldCharType="separate"/>
            </w:r>
            <w:r>
              <w:rPr>
                <w:rFonts w:cs="Arial"/>
                <w:noProof/>
                <w:szCs w:val="16"/>
              </w:rPr>
              <w:t>KVGM-coördinator</w:t>
            </w:r>
            <w:r>
              <w:rPr>
                <w:rFonts w:cs="Arial"/>
                <w:szCs w:val="16"/>
              </w:rPr>
              <w:fldChar w:fldCharType="end"/>
            </w:r>
            <w:r>
              <w:rPr>
                <w:rFonts w:cs="Arial"/>
                <w:szCs w:val="16"/>
                <w:lang w:val="nl-NL"/>
              </w:rPr>
              <w:t xml:space="preserve"> </w:t>
            </w:r>
          </w:p>
        </w:tc>
        <w:tc>
          <w:tcPr>
            <w:tcW w:w="1205" w:type="dxa"/>
            <w:shd w:val="clear" w:color="auto" w:fill="FFFFFF"/>
            <w:vAlign w:val="center"/>
          </w:tcPr>
          <w:p>
            <w:pPr>
              <w:spacing w:before="60" w:after="60"/>
              <w:ind w:left="-1809" w:firstLine="1809"/>
              <w:rPr>
                <w:rFonts w:cs="Arial"/>
                <w:szCs w:val="16"/>
                <w:lang w:val="nl-NL"/>
              </w:rPr>
            </w:pPr>
          </w:p>
        </w:tc>
        <w:tc>
          <w:tcPr>
            <w:tcW w:w="1449" w:type="dxa"/>
            <w:shd w:val="clear" w:color="auto" w:fill="FFFFFF"/>
            <w:vAlign w:val="center"/>
          </w:tcPr>
          <w:p>
            <w:pPr>
              <w:spacing w:before="60" w:after="60"/>
              <w:ind w:left="-1809" w:firstLine="1809"/>
              <w:rPr>
                <w:rFonts w:cs="Arial"/>
                <w:color w:val="92D050"/>
                <w:szCs w:val="16"/>
                <w:lang w:val="nl-NL"/>
              </w:rPr>
            </w:pPr>
          </w:p>
        </w:tc>
      </w:tr>
      <w:tr>
        <w:tc>
          <w:tcPr>
            <w:tcW w:w="2410" w:type="dxa"/>
            <w:shd w:val="clear" w:color="auto" w:fill="FFFFFF"/>
            <w:vAlign w:val="center"/>
          </w:tcPr>
          <w:p>
            <w:pPr>
              <w:spacing w:before="60" w:after="60"/>
              <w:rPr>
                <w:rFonts w:cs="Arial"/>
                <w:b/>
                <w:sz w:val="20"/>
                <w:lang w:val="nl-NL" w:eastAsia="en-GB"/>
              </w:rPr>
            </w:pPr>
            <w:r>
              <w:rPr>
                <w:rFonts w:cs="Arial"/>
                <w:b/>
                <w:sz w:val="20"/>
                <w:lang w:val="nl-NL" w:eastAsia="en-GB"/>
              </w:rPr>
              <w:t>Goedgekeurd</w:t>
            </w:r>
          </w:p>
        </w:tc>
        <w:tc>
          <w:tcPr>
            <w:tcW w:w="1922" w:type="dxa"/>
            <w:shd w:val="clear" w:color="auto" w:fill="FFFFFF"/>
          </w:tcPr>
          <w:p>
            <w:pPr>
              <w:spacing w:before="60" w:after="60"/>
              <w:rPr>
                <w:rFonts w:cs="Arial"/>
                <w:szCs w:val="16"/>
                <w:lang w:val="nl-NL"/>
              </w:rPr>
            </w:pPr>
            <w:r>
              <w:rPr>
                <w:rFonts w:cs="Arial"/>
                <w:szCs w:val="16"/>
                <w:lang w:val="nl-NL"/>
              </w:rPr>
              <w:t>Walter Sterkenburg</w:t>
            </w:r>
          </w:p>
        </w:tc>
        <w:tc>
          <w:tcPr>
            <w:tcW w:w="2370" w:type="dxa"/>
            <w:shd w:val="clear" w:color="auto" w:fill="FFFFFF"/>
          </w:tcPr>
          <w:p>
            <w:pPr>
              <w:spacing w:before="60" w:after="60"/>
              <w:rPr>
                <w:rFonts w:cs="Arial"/>
                <w:szCs w:val="16"/>
                <w:lang w:val="nl-NL"/>
              </w:rPr>
            </w:pPr>
            <w:r>
              <w:rPr>
                <w:rFonts w:cs="Arial"/>
                <w:szCs w:val="16"/>
                <w:lang w:val="nl-NL"/>
              </w:rPr>
              <w:t>Bedrijfsleider Uitvoering</w:t>
            </w:r>
          </w:p>
        </w:tc>
        <w:tc>
          <w:tcPr>
            <w:tcW w:w="1205" w:type="dxa"/>
            <w:shd w:val="clear" w:color="auto" w:fill="FFFFFF"/>
            <w:vAlign w:val="center"/>
          </w:tcPr>
          <w:p>
            <w:pPr>
              <w:spacing w:before="60" w:after="60"/>
              <w:ind w:left="-1809" w:firstLine="1809"/>
              <w:rPr>
                <w:rFonts w:cs="Arial"/>
                <w:szCs w:val="16"/>
                <w:lang w:val="nl-NL"/>
              </w:rPr>
            </w:pPr>
          </w:p>
        </w:tc>
        <w:tc>
          <w:tcPr>
            <w:tcW w:w="1449" w:type="dxa"/>
            <w:shd w:val="clear" w:color="auto" w:fill="FFFFFF"/>
            <w:vAlign w:val="center"/>
          </w:tcPr>
          <w:p>
            <w:pPr>
              <w:spacing w:before="60" w:after="60"/>
              <w:ind w:left="-1809" w:firstLine="1809"/>
              <w:rPr>
                <w:rFonts w:cs="Arial"/>
                <w:color w:val="92D050"/>
                <w:szCs w:val="16"/>
                <w:lang w:val="nl-NL"/>
              </w:rPr>
            </w:pPr>
          </w:p>
        </w:tc>
      </w:tr>
    </w:tbl>
    <w:p>
      <w:pPr>
        <w:rPr>
          <w:b/>
          <w:sz w:val="22"/>
        </w:rPr>
      </w:pPr>
    </w:p>
    <w:p>
      <w:pPr>
        <w:rPr>
          <w:b/>
          <w:sz w:val="22"/>
        </w:rPr>
      </w:pPr>
    </w:p>
    <w:p>
      <w:pPr>
        <w:rPr>
          <w:b/>
          <w:sz w:val="22"/>
        </w:rPr>
      </w:pPr>
      <w:r>
        <w:rPr>
          <w:b/>
          <w:sz w:val="22"/>
        </w:rPr>
        <w:t>INHOUD</w:t>
      </w:r>
    </w:p>
    <w:p>
      <w:pPr>
        <w:pStyle w:val="Inhopg1"/>
        <w:rPr>
          <w:rFonts w:asciiTheme="minorHAnsi" w:eastAsiaTheme="minorEastAsia" w:hAnsiTheme="minorHAnsi"/>
          <w:b w:val="0"/>
          <w:bCs w:val="0"/>
          <w:caps w:val="0"/>
          <w:noProof/>
          <w:szCs w:val="22"/>
          <w:lang w:eastAsia="nl-NL"/>
        </w:rPr>
      </w:pPr>
      <w:r>
        <w:fldChar w:fldCharType="begin"/>
      </w:r>
      <w:r>
        <w:instrText xml:space="preserve"> TOC \o "1-3" \h \z \u </w:instrText>
      </w:r>
      <w:r>
        <w:fldChar w:fldCharType="separate"/>
      </w:r>
      <w:hyperlink w:anchor="_Toc81318078" w:history="1">
        <w:r>
          <w:rPr>
            <w:rStyle w:val="Hyperlink"/>
            <w:noProof/>
          </w:rPr>
          <w:t>SAMENVATTING</w:t>
        </w:r>
        <w:r>
          <w:rPr>
            <w:noProof/>
            <w:webHidden/>
          </w:rPr>
          <w:tab/>
        </w:r>
        <w:r>
          <w:rPr>
            <w:noProof/>
            <w:webHidden/>
          </w:rPr>
          <w:fldChar w:fldCharType="begin"/>
        </w:r>
        <w:r>
          <w:rPr>
            <w:noProof/>
            <w:webHidden/>
          </w:rPr>
          <w:instrText xml:space="preserve"> PAGEREF _Toc81318078 \h </w:instrText>
        </w:r>
        <w:r>
          <w:rPr>
            <w:noProof/>
            <w:webHidden/>
          </w:rPr>
        </w:r>
        <w:r>
          <w:rPr>
            <w:noProof/>
            <w:webHidden/>
          </w:rPr>
          <w:fldChar w:fldCharType="separate"/>
        </w:r>
        <w:r>
          <w:rPr>
            <w:noProof/>
            <w:webHidden/>
          </w:rPr>
          <w:t>6</w:t>
        </w:r>
        <w:r>
          <w:rPr>
            <w:noProof/>
            <w:webHidden/>
          </w:rPr>
          <w:fldChar w:fldCharType="end"/>
        </w:r>
      </w:hyperlink>
    </w:p>
    <w:p>
      <w:pPr>
        <w:pStyle w:val="Inhopg1"/>
        <w:rPr>
          <w:rFonts w:asciiTheme="minorHAnsi" w:eastAsiaTheme="minorEastAsia" w:hAnsiTheme="minorHAnsi"/>
          <w:b w:val="0"/>
          <w:bCs w:val="0"/>
          <w:caps w:val="0"/>
          <w:noProof/>
          <w:szCs w:val="22"/>
          <w:lang w:eastAsia="nl-NL"/>
        </w:rPr>
      </w:pPr>
      <w:hyperlink w:anchor="_Toc81318079" w:history="1">
        <w:r>
          <w:rPr>
            <w:rStyle w:val="Hyperlink"/>
            <w:noProof/>
          </w:rPr>
          <w:t>1</w:t>
        </w:r>
        <w:r>
          <w:rPr>
            <w:rFonts w:asciiTheme="minorHAnsi" w:eastAsiaTheme="minorEastAsia" w:hAnsiTheme="minorHAnsi"/>
            <w:b w:val="0"/>
            <w:bCs w:val="0"/>
            <w:caps w:val="0"/>
            <w:noProof/>
            <w:szCs w:val="22"/>
            <w:lang w:eastAsia="nl-NL"/>
          </w:rPr>
          <w:tab/>
        </w:r>
        <w:r>
          <w:rPr>
            <w:rStyle w:val="Hyperlink"/>
            <w:noProof/>
          </w:rPr>
          <w:t>inleiding</w:t>
        </w:r>
        <w:r>
          <w:rPr>
            <w:noProof/>
            <w:webHidden/>
          </w:rPr>
          <w:tab/>
        </w:r>
        <w:r>
          <w:rPr>
            <w:noProof/>
            <w:webHidden/>
          </w:rPr>
          <w:fldChar w:fldCharType="begin"/>
        </w:r>
        <w:r>
          <w:rPr>
            <w:noProof/>
            <w:webHidden/>
          </w:rPr>
          <w:instrText xml:space="preserve"> PAGEREF _Toc81318079 \h </w:instrText>
        </w:r>
        <w:r>
          <w:rPr>
            <w:noProof/>
            <w:webHidden/>
          </w:rPr>
        </w:r>
        <w:r>
          <w:rPr>
            <w:noProof/>
            <w:webHidden/>
          </w:rPr>
          <w:fldChar w:fldCharType="separate"/>
        </w:r>
        <w:r>
          <w:rPr>
            <w:noProof/>
            <w:webHidden/>
          </w:rPr>
          <w:t>7</w:t>
        </w:r>
        <w:r>
          <w:rPr>
            <w:noProof/>
            <w:webHidden/>
          </w:rPr>
          <w:fldChar w:fldCharType="end"/>
        </w:r>
      </w:hyperlink>
    </w:p>
    <w:p>
      <w:pPr>
        <w:pStyle w:val="Inhopg1"/>
        <w:rPr>
          <w:rFonts w:asciiTheme="minorHAnsi" w:eastAsiaTheme="minorEastAsia" w:hAnsiTheme="minorHAnsi"/>
          <w:b w:val="0"/>
          <w:bCs w:val="0"/>
          <w:caps w:val="0"/>
          <w:noProof/>
          <w:szCs w:val="22"/>
          <w:lang w:eastAsia="nl-NL"/>
        </w:rPr>
      </w:pPr>
      <w:hyperlink w:anchor="_Toc81318080" w:history="1">
        <w:r>
          <w:rPr>
            <w:rStyle w:val="Hyperlink"/>
            <w:noProof/>
          </w:rPr>
          <w:t>2</w:t>
        </w:r>
        <w:r>
          <w:rPr>
            <w:rFonts w:asciiTheme="minorHAnsi" w:eastAsiaTheme="minorEastAsia" w:hAnsiTheme="minorHAnsi"/>
            <w:b w:val="0"/>
            <w:bCs w:val="0"/>
            <w:caps w:val="0"/>
            <w:noProof/>
            <w:szCs w:val="22"/>
            <w:lang w:eastAsia="nl-NL"/>
          </w:rPr>
          <w:tab/>
        </w:r>
        <w:r>
          <w:rPr>
            <w:rStyle w:val="Hyperlink"/>
            <w:noProof/>
          </w:rPr>
          <w:t>PROJECTGEGEVENS</w:t>
        </w:r>
        <w:r>
          <w:rPr>
            <w:noProof/>
            <w:webHidden/>
          </w:rPr>
          <w:tab/>
        </w:r>
        <w:r>
          <w:rPr>
            <w:noProof/>
            <w:webHidden/>
          </w:rPr>
          <w:fldChar w:fldCharType="begin"/>
        </w:r>
        <w:r>
          <w:rPr>
            <w:noProof/>
            <w:webHidden/>
          </w:rPr>
          <w:instrText xml:space="preserve"> PAGEREF _Toc81318080 \h </w:instrText>
        </w:r>
        <w:r>
          <w:rPr>
            <w:noProof/>
            <w:webHidden/>
          </w:rPr>
        </w:r>
        <w:r>
          <w:rPr>
            <w:noProof/>
            <w:webHidden/>
          </w:rPr>
          <w:fldChar w:fldCharType="separate"/>
        </w:r>
        <w:r>
          <w:rPr>
            <w:noProof/>
            <w:webHidden/>
          </w:rPr>
          <w:t>8</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081" w:history="1">
        <w:r>
          <w:rPr>
            <w:rStyle w:val="Hyperlink"/>
            <w:noProof/>
          </w:rPr>
          <w:t>2.1</w:t>
        </w:r>
        <w:r>
          <w:rPr>
            <w:rFonts w:asciiTheme="minorHAnsi" w:eastAsiaTheme="minorEastAsia" w:hAnsiTheme="minorHAnsi"/>
            <w:b w:val="0"/>
            <w:bCs w:val="0"/>
            <w:noProof/>
            <w:sz w:val="22"/>
            <w:szCs w:val="22"/>
            <w:lang w:eastAsia="nl-NL"/>
          </w:rPr>
          <w:tab/>
        </w:r>
        <w:r>
          <w:rPr>
            <w:rStyle w:val="Hyperlink"/>
            <w:noProof/>
          </w:rPr>
          <w:t>Omschrijving werkzaamheden SOK - DO</w:t>
        </w:r>
        <w:r>
          <w:rPr>
            <w:noProof/>
            <w:webHidden/>
          </w:rPr>
          <w:tab/>
        </w:r>
        <w:r>
          <w:rPr>
            <w:noProof/>
            <w:webHidden/>
          </w:rPr>
          <w:fldChar w:fldCharType="begin"/>
        </w:r>
        <w:r>
          <w:rPr>
            <w:noProof/>
            <w:webHidden/>
          </w:rPr>
          <w:instrText xml:space="preserve"> PAGEREF _Toc81318081 \h </w:instrText>
        </w:r>
        <w:r>
          <w:rPr>
            <w:noProof/>
            <w:webHidden/>
          </w:rPr>
        </w:r>
        <w:r>
          <w:rPr>
            <w:noProof/>
            <w:webHidden/>
          </w:rPr>
          <w:fldChar w:fldCharType="separate"/>
        </w:r>
        <w:r>
          <w:rPr>
            <w:noProof/>
            <w:webHidden/>
          </w:rPr>
          <w:t>8</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082" w:history="1">
        <w:r>
          <w:rPr>
            <w:rStyle w:val="Hyperlink"/>
            <w:noProof/>
          </w:rPr>
          <w:t>2.2</w:t>
        </w:r>
        <w:r>
          <w:rPr>
            <w:rFonts w:asciiTheme="minorHAnsi" w:eastAsiaTheme="minorEastAsia" w:hAnsiTheme="minorHAnsi"/>
            <w:b w:val="0"/>
            <w:bCs w:val="0"/>
            <w:noProof/>
            <w:sz w:val="22"/>
            <w:szCs w:val="22"/>
            <w:lang w:eastAsia="nl-NL"/>
          </w:rPr>
          <w:tab/>
        </w:r>
        <w:r>
          <w:rPr>
            <w:rStyle w:val="Hyperlink"/>
            <w:noProof/>
          </w:rPr>
          <w:t>Omschrijving werkzaamheden SOK - NO</w:t>
        </w:r>
        <w:r>
          <w:rPr>
            <w:noProof/>
            <w:webHidden/>
          </w:rPr>
          <w:tab/>
        </w:r>
        <w:r>
          <w:rPr>
            <w:noProof/>
            <w:webHidden/>
          </w:rPr>
          <w:fldChar w:fldCharType="begin"/>
        </w:r>
        <w:r>
          <w:rPr>
            <w:noProof/>
            <w:webHidden/>
          </w:rPr>
          <w:instrText xml:space="preserve"> PAGEREF _Toc81318082 \h </w:instrText>
        </w:r>
        <w:r>
          <w:rPr>
            <w:noProof/>
            <w:webHidden/>
          </w:rPr>
        </w:r>
        <w:r>
          <w:rPr>
            <w:noProof/>
            <w:webHidden/>
          </w:rPr>
          <w:fldChar w:fldCharType="separate"/>
        </w:r>
        <w:r>
          <w:rPr>
            <w:noProof/>
            <w:webHidden/>
          </w:rPr>
          <w:t>8</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083" w:history="1">
        <w:r>
          <w:rPr>
            <w:rStyle w:val="Hyperlink"/>
            <w:noProof/>
          </w:rPr>
          <w:t>2.3</w:t>
        </w:r>
        <w:r>
          <w:rPr>
            <w:rFonts w:asciiTheme="minorHAnsi" w:eastAsiaTheme="minorEastAsia" w:hAnsiTheme="minorHAnsi"/>
            <w:b w:val="0"/>
            <w:bCs w:val="0"/>
            <w:noProof/>
            <w:sz w:val="22"/>
            <w:szCs w:val="22"/>
            <w:lang w:eastAsia="nl-NL"/>
          </w:rPr>
          <w:tab/>
        </w:r>
        <w:r>
          <w:rPr>
            <w:rStyle w:val="Hyperlink"/>
            <w:noProof/>
          </w:rPr>
          <w:t>Adres en ligging van het werk</w:t>
        </w:r>
        <w:r>
          <w:rPr>
            <w:noProof/>
            <w:webHidden/>
          </w:rPr>
          <w:tab/>
        </w:r>
        <w:r>
          <w:rPr>
            <w:noProof/>
            <w:webHidden/>
          </w:rPr>
          <w:fldChar w:fldCharType="begin"/>
        </w:r>
        <w:r>
          <w:rPr>
            <w:noProof/>
            <w:webHidden/>
          </w:rPr>
          <w:instrText xml:space="preserve"> PAGEREF _Toc81318083 \h </w:instrText>
        </w:r>
        <w:r>
          <w:rPr>
            <w:noProof/>
            <w:webHidden/>
          </w:rPr>
        </w:r>
        <w:r>
          <w:rPr>
            <w:noProof/>
            <w:webHidden/>
          </w:rPr>
          <w:fldChar w:fldCharType="separate"/>
        </w:r>
        <w:r>
          <w:rPr>
            <w:noProof/>
            <w:webHidden/>
          </w:rPr>
          <w:t>8</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084" w:history="1">
        <w:r>
          <w:rPr>
            <w:rStyle w:val="Hyperlink"/>
            <w:noProof/>
          </w:rPr>
          <w:t>2.4</w:t>
        </w:r>
        <w:r>
          <w:rPr>
            <w:rFonts w:asciiTheme="minorHAnsi" w:eastAsiaTheme="minorEastAsia" w:hAnsiTheme="minorHAnsi"/>
            <w:b w:val="0"/>
            <w:bCs w:val="0"/>
            <w:noProof/>
            <w:sz w:val="22"/>
            <w:szCs w:val="22"/>
            <w:lang w:eastAsia="nl-NL"/>
          </w:rPr>
          <w:tab/>
        </w:r>
        <w:r>
          <w:rPr>
            <w:rStyle w:val="Hyperlink"/>
            <w:noProof/>
          </w:rPr>
          <w:t>Bouwplanning en fasering</w:t>
        </w:r>
        <w:r>
          <w:rPr>
            <w:noProof/>
            <w:webHidden/>
          </w:rPr>
          <w:tab/>
        </w:r>
        <w:r>
          <w:rPr>
            <w:noProof/>
            <w:webHidden/>
          </w:rPr>
          <w:fldChar w:fldCharType="begin"/>
        </w:r>
        <w:r>
          <w:rPr>
            <w:noProof/>
            <w:webHidden/>
          </w:rPr>
          <w:instrText xml:space="preserve"> PAGEREF _Toc81318084 \h </w:instrText>
        </w:r>
        <w:r>
          <w:rPr>
            <w:noProof/>
            <w:webHidden/>
          </w:rPr>
        </w:r>
        <w:r>
          <w:rPr>
            <w:noProof/>
            <w:webHidden/>
          </w:rPr>
          <w:fldChar w:fldCharType="separate"/>
        </w:r>
        <w:r>
          <w:rPr>
            <w:noProof/>
            <w:webHidden/>
          </w:rPr>
          <w:t>9</w:t>
        </w:r>
        <w:r>
          <w:rPr>
            <w:noProof/>
            <w:webHidden/>
          </w:rPr>
          <w:fldChar w:fldCharType="end"/>
        </w:r>
      </w:hyperlink>
    </w:p>
    <w:p>
      <w:pPr>
        <w:pStyle w:val="Inhopg1"/>
        <w:rPr>
          <w:rFonts w:asciiTheme="minorHAnsi" w:eastAsiaTheme="minorEastAsia" w:hAnsiTheme="minorHAnsi"/>
          <w:b w:val="0"/>
          <w:bCs w:val="0"/>
          <w:caps w:val="0"/>
          <w:noProof/>
          <w:szCs w:val="22"/>
          <w:lang w:eastAsia="nl-NL"/>
        </w:rPr>
      </w:pPr>
      <w:hyperlink w:anchor="_Toc81318085" w:history="1">
        <w:r>
          <w:rPr>
            <w:rStyle w:val="Hyperlink"/>
            <w:noProof/>
          </w:rPr>
          <w:t>3</w:t>
        </w:r>
        <w:r>
          <w:rPr>
            <w:rFonts w:asciiTheme="minorHAnsi" w:eastAsiaTheme="minorEastAsia" w:hAnsiTheme="minorHAnsi"/>
            <w:b w:val="0"/>
            <w:bCs w:val="0"/>
            <w:caps w:val="0"/>
            <w:noProof/>
            <w:szCs w:val="22"/>
            <w:lang w:eastAsia="nl-NL"/>
          </w:rPr>
          <w:tab/>
        </w:r>
        <w:r>
          <w:rPr>
            <w:rStyle w:val="Hyperlink"/>
            <w:noProof/>
          </w:rPr>
          <w:t>Invalshoek A, Inzicht</w:t>
        </w:r>
        <w:r>
          <w:rPr>
            <w:noProof/>
            <w:webHidden/>
          </w:rPr>
          <w:tab/>
        </w:r>
        <w:r>
          <w:rPr>
            <w:noProof/>
            <w:webHidden/>
          </w:rPr>
          <w:fldChar w:fldCharType="begin"/>
        </w:r>
        <w:r>
          <w:rPr>
            <w:noProof/>
            <w:webHidden/>
          </w:rPr>
          <w:instrText xml:space="preserve"> PAGEREF _Toc81318085 \h </w:instrText>
        </w:r>
        <w:r>
          <w:rPr>
            <w:noProof/>
            <w:webHidden/>
          </w:rPr>
        </w:r>
        <w:r>
          <w:rPr>
            <w:noProof/>
            <w:webHidden/>
          </w:rPr>
          <w:fldChar w:fldCharType="separate"/>
        </w:r>
        <w:r>
          <w:rPr>
            <w:noProof/>
            <w:webHidden/>
          </w:rPr>
          <w:t>10</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086" w:history="1">
        <w:r>
          <w:rPr>
            <w:rStyle w:val="Hyperlink"/>
            <w:noProof/>
          </w:rPr>
          <w:t>3.1</w:t>
        </w:r>
        <w:r>
          <w:rPr>
            <w:rFonts w:asciiTheme="minorHAnsi" w:eastAsiaTheme="minorEastAsia" w:hAnsiTheme="minorHAnsi"/>
            <w:b w:val="0"/>
            <w:bCs w:val="0"/>
            <w:noProof/>
            <w:sz w:val="22"/>
            <w:szCs w:val="22"/>
            <w:lang w:eastAsia="nl-NL"/>
          </w:rPr>
          <w:tab/>
        </w:r>
        <w:r>
          <w:rPr>
            <w:rStyle w:val="Hyperlink"/>
            <w:noProof/>
          </w:rPr>
          <w:t>Scope 1 en scope 2 emissies</w:t>
        </w:r>
        <w:r>
          <w:rPr>
            <w:noProof/>
            <w:webHidden/>
          </w:rPr>
          <w:tab/>
        </w:r>
        <w:r>
          <w:rPr>
            <w:noProof/>
            <w:webHidden/>
          </w:rPr>
          <w:fldChar w:fldCharType="begin"/>
        </w:r>
        <w:r>
          <w:rPr>
            <w:noProof/>
            <w:webHidden/>
          </w:rPr>
          <w:instrText xml:space="preserve"> PAGEREF _Toc81318086 \h </w:instrText>
        </w:r>
        <w:r>
          <w:rPr>
            <w:noProof/>
            <w:webHidden/>
          </w:rPr>
        </w:r>
        <w:r>
          <w:rPr>
            <w:noProof/>
            <w:webHidden/>
          </w:rPr>
          <w:fldChar w:fldCharType="separate"/>
        </w:r>
        <w:r>
          <w:rPr>
            <w:noProof/>
            <w:webHidden/>
          </w:rPr>
          <w:t>10</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087" w:history="1">
        <w:r>
          <w:rPr>
            <w:rStyle w:val="Hyperlink"/>
            <w:noProof/>
          </w:rPr>
          <w:t>3.2</w:t>
        </w:r>
        <w:r>
          <w:rPr>
            <w:rFonts w:asciiTheme="minorHAnsi" w:eastAsiaTheme="minorEastAsia" w:hAnsiTheme="minorHAnsi"/>
            <w:b w:val="0"/>
            <w:bCs w:val="0"/>
            <w:noProof/>
            <w:sz w:val="22"/>
            <w:szCs w:val="22"/>
            <w:lang w:eastAsia="nl-NL"/>
          </w:rPr>
          <w:tab/>
        </w:r>
        <w:r>
          <w:rPr>
            <w:rStyle w:val="Hyperlink"/>
            <w:noProof/>
          </w:rPr>
          <w:t>Energiebeoordeling</w:t>
        </w:r>
        <w:r>
          <w:rPr>
            <w:noProof/>
            <w:webHidden/>
          </w:rPr>
          <w:tab/>
        </w:r>
        <w:r>
          <w:rPr>
            <w:noProof/>
            <w:webHidden/>
          </w:rPr>
          <w:fldChar w:fldCharType="begin"/>
        </w:r>
        <w:r>
          <w:rPr>
            <w:noProof/>
            <w:webHidden/>
          </w:rPr>
          <w:instrText xml:space="preserve"> PAGEREF _Toc81318087 \h </w:instrText>
        </w:r>
        <w:r>
          <w:rPr>
            <w:noProof/>
            <w:webHidden/>
          </w:rPr>
        </w:r>
        <w:r>
          <w:rPr>
            <w:noProof/>
            <w:webHidden/>
          </w:rPr>
          <w:fldChar w:fldCharType="separate"/>
        </w:r>
        <w:r>
          <w:rPr>
            <w:noProof/>
            <w:webHidden/>
          </w:rPr>
          <w:t>12</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088" w:history="1">
        <w:r>
          <w:rPr>
            <w:rStyle w:val="Hyperlink"/>
            <w:noProof/>
          </w:rPr>
          <w:t>3.3</w:t>
        </w:r>
        <w:r>
          <w:rPr>
            <w:rFonts w:asciiTheme="minorHAnsi" w:eastAsiaTheme="minorEastAsia" w:hAnsiTheme="minorHAnsi"/>
            <w:b w:val="0"/>
            <w:bCs w:val="0"/>
            <w:noProof/>
            <w:sz w:val="22"/>
            <w:szCs w:val="22"/>
            <w:lang w:eastAsia="nl-NL"/>
          </w:rPr>
          <w:tab/>
        </w:r>
        <w:r>
          <w:rPr>
            <w:rStyle w:val="Hyperlink"/>
            <w:noProof/>
          </w:rPr>
          <w:t>Scope 3 emissies</w:t>
        </w:r>
        <w:r>
          <w:rPr>
            <w:noProof/>
            <w:webHidden/>
          </w:rPr>
          <w:tab/>
        </w:r>
        <w:r>
          <w:rPr>
            <w:noProof/>
            <w:webHidden/>
          </w:rPr>
          <w:fldChar w:fldCharType="begin"/>
        </w:r>
        <w:r>
          <w:rPr>
            <w:noProof/>
            <w:webHidden/>
          </w:rPr>
          <w:instrText xml:space="preserve"> PAGEREF _Toc81318088 \h </w:instrText>
        </w:r>
        <w:r>
          <w:rPr>
            <w:noProof/>
            <w:webHidden/>
          </w:rPr>
        </w:r>
        <w:r>
          <w:rPr>
            <w:noProof/>
            <w:webHidden/>
          </w:rPr>
          <w:fldChar w:fldCharType="separate"/>
        </w:r>
        <w:r>
          <w:rPr>
            <w:noProof/>
            <w:webHidden/>
          </w:rPr>
          <w:t>15</w:t>
        </w:r>
        <w:r>
          <w:rPr>
            <w:noProof/>
            <w:webHidden/>
          </w:rPr>
          <w:fldChar w:fldCharType="end"/>
        </w:r>
      </w:hyperlink>
    </w:p>
    <w:p>
      <w:pPr>
        <w:pStyle w:val="Inhopg1"/>
        <w:rPr>
          <w:rFonts w:asciiTheme="minorHAnsi" w:eastAsiaTheme="minorEastAsia" w:hAnsiTheme="minorHAnsi"/>
          <w:b w:val="0"/>
          <w:bCs w:val="0"/>
          <w:caps w:val="0"/>
          <w:noProof/>
          <w:szCs w:val="22"/>
          <w:lang w:eastAsia="nl-NL"/>
        </w:rPr>
      </w:pPr>
      <w:hyperlink w:anchor="_Toc81318089" w:history="1">
        <w:r>
          <w:rPr>
            <w:rStyle w:val="Hyperlink"/>
            <w:noProof/>
          </w:rPr>
          <w:t>4</w:t>
        </w:r>
        <w:r>
          <w:rPr>
            <w:rFonts w:asciiTheme="minorHAnsi" w:eastAsiaTheme="minorEastAsia" w:hAnsiTheme="minorHAnsi"/>
            <w:b w:val="0"/>
            <w:bCs w:val="0"/>
            <w:caps w:val="0"/>
            <w:noProof/>
            <w:szCs w:val="22"/>
            <w:lang w:eastAsia="nl-NL"/>
          </w:rPr>
          <w:tab/>
        </w:r>
        <w:r>
          <w:rPr>
            <w:rStyle w:val="Hyperlink"/>
            <w:noProof/>
          </w:rPr>
          <w:t>Invalhoek B, reductie</w:t>
        </w:r>
        <w:r>
          <w:rPr>
            <w:noProof/>
            <w:webHidden/>
          </w:rPr>
          <w:tab/>
        </w:r>
        <w:r>
          <w:rPr>
            <w:noProof/>
            <w:webHidden/>
          </w:rPr>
          <w:fldChar w:fldCharType="begin"/>
        </w:r>
        <w:r>
          <w:rPr>
            <w:noProof/>
            <w:webHidden/>
          </w:rPr>
          <w:instrText xml:space="preserve"> PAGEREF _Toc81318089 \h </w:instrText>
        </w:r>
        <w:r>
          <w:rPr>
            <w:noProof/>
            <w:webHidden/>
          </w:rPr>
        </w:r>
        <w:r>
          <w:rPr>
            <w:noProof/>
            <w:webHidden/>
          </w:rPr>
          <w:fldChar w:fldCharType="separate"/>
        </w:r>
        <w:r>
          <w:rPr>
            <w:noProof/>
            <w:webHidden/>
          </w:rPr>
          <w:t>17</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090" w:history="1">
        <w:r>
          <w:rPr>
            <w:rStyle w:val="Hyperlink"/>
            <w:noProof/>
          </w:rPr>
          <w:t>4.1</w:t>
        </w:r>
        <w:r>
          <w:rPr>
            <w:rFonts w:asciiTheme="minorHAnsi" w:eastAsiaTheme="minorEastAsia" w:hAnsiTheme="minorHAnsi"/>
            <w:b w:val="0"/>
            <w:bCs w:val="0"/>
            <w:noProof/>
            <w:sz w:val="22"/>
            <w:szCs w:val="22"/>
            <w:lang w:eastAsia="nl-NL"/>
          </w:rPr>
          <w:tab/>
        </w:r>
        <w:r>
          <w:rPr>
            <w:rStyle w:val="Hyperlink"/>
            <w:noProof/>
          </w:rPr>
          <w:t>Inleiding</w:t>
        </w:r>
        <w:r>
          <w:rPr>
            <w:noProof/>
            <w:webHidden/>
          </w:rPr>
          <w:tab/>
        </w:r>
        <w:r>
          <w:rPr>
            <w:noProof/>
            <w:webHidden/>
          </w:rPr>
          <w:fldChar w:fldCharType="begin"/>
        </w:r>
        <w:r>
          <w:rPr>
            <w:noProof/>
            <w:webHidden/>
          </w:rPr>
          <w:instrText xml:space="preserve"> PAGEREF _Toc81318090 \h </w:instrText>
        </w:r>
        <w:r>
          <w:rPr>
            <w:noProof/>
            <w:webHidden/>
          </w:rPr>
        </w:r>
        <w:r>
          <w:rPr>
            <w:noProof/>
            <w:webHidden/>
          </w:rPr>
          <w:fldChar w:fldCharType="separate"/>
        </w:r>
        <w:r>
          <w:rPr>
            <w:noProof/>
            <w:webHidden/>
          </w:rPr>
          <w:t>17</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091" w:history="1">
        <w:r>
          <w:rPr>
            <w:rStyle w:val="Hyperlink"/>
            <w:noProof/>
          </w:rPr>
          <w:t>4.2</w:t>
        </w:r>
        <w:r>
          <w:rPr>
            <w:rFonts w:asciiTheme="minorHAnsi" w:eastAsiaTheme="minorEastAsia" w:hAnsiTheme="minorHAnsi"/>
            <w:b w:val="0"/>
            <w:bCs w:val="0"/>
            <w:noProof/>
            <w:sz w:val="22"/>
            <w:szCs w:val="22"/>
            <w:lang w:eastAsia="nl-NL"/>
          </w:rPr>
          <w:tab/>
        </w:r>
        <w:r>
          <w:rPr>
            <w:rStyle w:val="Hyperlink"/>
            <w:noProof/>
          </w:rPr>
          <w:t>Scope 1 en 2 reductie</w:t>
        </w:r>
        <w:r>
          <w:rPr>
            <w:noProof/>
            <w:webHidden/>
          </w:rPr>
          <w:tab/>
        </w:r>
        <w:r>
          <w:rPr>
            <w:noProof/>
            <w:webHidden/>
          </w:rPr>
          <w:fldChar w:fldCharType="begin"/>
        </w:r>
        <w:r>
          <w:rPr>
            <w:noProof/>
            <w:webHidden/>
          </w:rPr>
          <w:instrText xml:space="preserve"> PAGEREF _Toc81318091 \h </w:instrText>
        </w:r>
        <w:r>
          <w:rPr>
            <w:noProof/>
            <w:webHidden/>
          </w:rPr>
        </w:r>
        <w:r>
          <w:rPr>
            <w:noProof/>
            <w:webHidden/>
          </w:rPr>
          <w:fldChar w:fldCharType="separate"/>
        </w:r>
        <w:r>
          <w:rPr>
            <w:noProof/>
            <w:webHidden/>
          </w:rPr>
          <w:t>17</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092" w:history="1">
        <w:r>
          <w:rPr>
            <w:rStyle w:val="Hyperlink"/>
            <w:noProof/>
          </w:rPr>
          <w:t>4.3</w:t>
        </w:r>
        <w:r>
          <w:rPr>
            <w:rFonts w:asciiTheme="minorHAnsi" w:eastAsiaTheme="minorEastAsia" w:hAnsiTheme="minorHAnsi"/>
            <w:b w:val="0"/>
            <w:bCs w:val="0"/>
            <w:noProof/>
            <w:sz w:val="22"/>
            <w:szCs w:val="22"/>
            <w:lang w:eastAsia="nl-NL"/>
          </w:rPr>
          <w:tab/>
        </w:r>
        <w:r>
          <w:rPr>
            <w:rStyle w:val="Hyperlink"/>
            <w:noProof/>
          </w:rPr>
          <w:t>Scope 3 reductie</w:t>
        </w:r>
        <w:r>
          <w:rPr>
            <w:noProof/>
            <w:webHidden/>
          </w:rPr>
          <w:tab/>
        </w:r>
        <w:r>
          <w:rPr>
            <w:noProof/>
            <w:webHidden/>
          </w:rPr>
          <w:fldChar w:fldCharType="begin"/>
        </w:r>
        <w:r>
          <w:rPr>
            <w:noProof/>
            <w:webHidden/>
          </w:rPr>
          <w:instrText xml:space="preserve"> PAGEREF _Toc81318092 \h </w:instrText>
        </w:r>
        <w:r>
          <w:rPr>
            <w:noProof/>
            <w:webHidden/>
          </w:rPr>
        </w:r>
        <w:r>
          <w:rPr>
            <w:noProof/>
            <w:webHidden/>
          </w:rPr>
          <w:fldChar w:fldCharType="separate"/>
        </w:r>
        <w:r>
          <w:rPr>
            <w:noProof/>
            <w:webHidden/>
          </w:rPr>
          <w:t>20</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093" w:history="1">
        <w:r>
          <w:rPr>
            <w:rStyle w:val="Hyperlink"/>
            <w:noProof/>
          </w:rPr>
          <w:t>4.4</w:t>
        </w:r>
        <w:r>
          <w:rPr>
            <w:rFonts w:asciiTheme="minorHAnsi" w:eastAsiaTheme="minorEastAsia" w:hAnsiTheme="minorHAnsi"/>
            <w:b w:val="0"/>
            <w:bCs w:val="0"/>
            <w:noProof/>
            <w:sz w:val="22"/>
            <w:szCs w:val="22"/>
            <w:lang w:eastAsia="nl-NL"/>
          </w:rPr>
          <w:tab/>
        </w:r>
        <w:r>
          <w:rPr>
            <w:rStyle w:val="Hyperlink"/>
            <w:noProof/>
          </w:rPr>
          <w:t>Reductiedoelstellingen</w:t>
        </w:r>
        <w:r>
          <w:rPr>
            <w:noProof/>
            <w:webHidden/>
          </w:rPr>
          <w:tab/>
        </w:r>
        <w:r>
          <w:rPr>
            <w:noProof/>
            <w:webHidden/>
          </w:rPr>
          <w:fldChar w:fldCharType="begin"/>
        </w:r>
        <w:r>
          <w:rPr>
            <w:noProof/>
            <w:webHidden/>
          </w:rPr>
          <w:instrText xml:space="preserve"> PAGEREF _Toc81318093 \h </w:instrText>
        </w:r>
        <w:r>
          <w:rPr>
            <w:noProof/>
            <w:webHidden/>
          </w:rPr>
        </w:r>
        <w:r>
          <w:rPr>
            <w:noProof/>
            <w:webHidden/>
          </w:rPr>
          <w:fldChar w:fldCharType="separate"/>
        </w:r>
        <w:r>
          <w:rPr>
            <w:noProof/>
            <w:webHidden/>
          </w:rPr>
          <w:t>22</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094" w:history="1">
        <w:r>
          <w:rPr>
            <w:rStyle w:val="Hyperlink"/>
            <w:noProof/>
          </w:rPr>
          <w:t>4.5</w:t>
        </w:r>
        <w:r>
          <w:rPr>
            <w:rFonts w:asciiTheme="minorHAnsi" w:eastAsiaTheme="minorEastAsia" w:hAnsiTheme="minorHAnsi"/>
            <w:b w:val="0"/>
            <w:bCs w:val="0"/>
            <w:noProof/>
            <w:sz w:val="22"/>
            <w:szCs w:val="22"/>
            <w:lang w:eastAsia="nl-NL"/>
          </w:rPr>
          <w:tab/>
        </w:r>
        <w:r>
          <w:rPr>
            <w:rStyle w:val="Hyperlink"/>
            <w:noProof/>
          </w:rPr>
          <w:t>Interne audit</w:t>
        </w:r>
        <w:r>
          <w:rPr>
            <w:noProof/>
            <w:webHidden/>
          </w:rPr>
          <w:tab/>
        </w:r>
        <w:r>
          <w:rPr>
            <w:noProof/>
            <w:webHidden/>
          </w:rPr>
          <w:fldChar w:fldCharType="begin"/>
        </w:r>
        <w:r>
          <w:rPr>
            <w:noProof/>
            <w:webHidden/>
          </w:rPr>
          <w:instrText xml:space="preserve"> PAGEREF _Toc81318094 \h </w:instrText>
        </w:r>
        <w:r>
          <w:rPr>
            <w:noProof/>
            <w:webHidden/>
          </w:rPr>
        </w:r>
        <w:r>
          <w:rPr>
            <w:noProof/>
            <w:webHidden/>
          </w:rPr>
          <w:fldChar w:fldCharType="separate"/>
        </w:r>
        <w:r>
          <w:rPr>
            <w:noProof/>
            <w:webHidden/>
          </w:rPr>
          <w:t>22</w:t>
        </w:r>
        <w:r>
          <w:rPr>
            <w:noProof/>
            <w:webHidden/>
          </w:rPr>
          <w:fldChar w:fldCharType="end"/>
        </w:r>
      </w:hyperlink>
    </w:p>
    <w:p>
      <w:pPr>
        <w:pStyle w:val="Inhopg1"/>
        <w:rPr>
          <w:rFonts w:asciiTheme="minorHAnsi" w:eastAsiaTheme="minorEastAsia" w:hAnsiTheme="minorHAnsi"/>
          <w:b w:val="0"/>
          <w:bCs w:val="0"/>
          <w:caps w:val="0"/>
          <w:noProof/>
          <w:szCs w:val="22"/>
          <w:lang w:eastAsia="nl-NL"/>
        </w:rPr>
      </w:pPr>
      <w:hyperlink w:anchor="_Toc81318095" w:history="1">
        <w:r>
          <w:rPr>
            <w:rStyle w:val="Hyperlink"/>
            <w:noProof/>
          </w:rPr>
          <w:t>5</w:t>
        </w:r>
        <w:r>
          <w:rPr>
            <w:rFonts w:asciiTheme="minorHAnsi" w:eastAsiaTheme="minorEastAsia" w:hAnsiTheme="minorHAnsi"/>
            <w:b w:val="0"/>
            <w:bCs w:val="0"/>
            <w:caps w:val="0"/>
            <w:noProof/>
            <w:szCs w:val="22"/>
            <w:lang w:eastAsia="nl-NL"/>
          </w:rPr>
          <w:tab/>
        </w:r>
        <w:r>
          <w:rPr>
            <w:rStyle w:val="Hyperlink"/>
            <w:noProof/>
          </w:rPr>
          <w:t>invalshoek C, CommunicatiE</w:t>
        </w:r>
        <w:r>
          <w:rPr>
            <w:noProof/>
            <w:webHidden/>
          </w:rPr>
          <w:tab/>
        </w:r>
        <w:r>
          <w:rPr>
            <w:noProof/>
            <w:webHidden/>
          </w:rPr>
          <w:fldChar w:fldCharType="begin"/>
        </w:r>
        <w:r>
          <w:rPr>
            <w:noProof/>
            <w:webHidden/>
          </w:rPr>
          <w:instrText xml:space="preserve"> PAGEREF _Toc81318095 \h </w:instrText>
        </w:r>
        <w:r>
          <w:rPr>
            <w:noProof/>
            <w:webHidden/>
          </w:rPr>
        </w:r>
        <w:r>
          <w:rPr>
            <w:noProof/>
            <w:webHidden/>
          </w:rPr>
          <w:fldChar w:fldCharType="separate"/>
        </w:r>
        <w:r>
          <w:rPr>
            <w:noProof/>
            <w:webHidden/>
          </w:rPr>
          <w:t>23</w:t>
        </w:r>
        <w:r>
          <w:rPr>
            <w:noProof/>
            <w:webHidden/>
          </w:rPr>
          <w:fldChar w:fldCharType="end"/>
        </w:r>
      </w:hyperlink>
    </w:p>
    <w:p>
      <w:pPr>
        <w:pStyle w:val="Inhopg1"/>
        <w:rPr>
          <w:rFonts w:asciiTheme="minorHAnsi" w:eastAsiaTheme="minorEastAsia" w:hAnsiTheme="minorHAnsi"/>
          <w:b w:val="0"/>
          <w:bCs w:val="0"/>
          <w:caps w:val="0"/>
          <w:noProof/>
          <w:szCs w:val="22"/>
          <w:lang w:eastAsia="nl-NL"/>
        </w:rPr>
      </w:pPr>
      <w:hyperlink w:anchor="_Toc81318096" w:history="1">
        <w:r>
          <w:rPr>
            <w:rStyle w:val="Hyperlink"/>
            <w:noProof/>
          </w:rPr>
          <w:t>6</w:t>
        </w:r>
        <w:r>
          <w:rPr>
            <w:rFonts w:asciiTheme="minorHAnsi" w:eastAsiaTheme="minorEastAsia" w:hAnsiTheme="minorHAnsi"/>
            <w:b w:val="0"/>
            <w:bCs w:val="0"/>
            <w:caps w:val="0"/>
            <w:noProof/>
            <w:szCs w:val="22"/>
            <w:lang w:eastAsia="nl-NL"/>
          </w:rPr>
          <w:tab/>
        </w:r>
        <w:r>
          <w:rPr>
            <w:rStyle w:val="Hyperlink"/>
            <w:noProof/>
          </w:rPr>
          <w:t>Invalshoek D, participatie</w:t>
        </w:r>
        <w:r>
          <w:rPr>
            <w:noProof/>
            <w:webHidden/>
          </w:rPr>
          <w:tab/>
        </w:r>
        <w:r>
          <w:rPr>
            <w:noProof/>
            <w:webHidden/>
          </w:rPr>
          <w:fldChar w:fldCharType="begin"/>
        </w:r>
        <w:r>
          <w:rPr>
            <w:noProof/>
            <w:webHidden/>
          </w:rPr>
          <w:instrText xml:space="preserve"> PAGEREF _Toc81318096 \h </w:instrText>
        </w:r>
        <w:r>
          <w:rPr>
            <w:noProof/>
            <w:webHidden/>
          </w:rPr>
        </w:r>
        <w:r>
          <w:rPr>
            <w:noProof/>
            <w:webHidden/>
          </w:rPr>
          <w:fldChar w:fldCharType="separate"/>
        </w:r>
        <w:r>
          <w:rPr>
            <w:noProof/>
            <w:webHidden/>
          </w:rPr>
          <w:t>23</w:t>
        </w:r>
        <w:r>
          <w:rPr>
            <w:noProof/>
            <w:webHidden/>
          </w:rPr>
          <w:fldChar w:fldCharType="end"/>
        </w:r>
      </w:hyperlink>
    </w:p>
    <w:p>
      <w:pPr>
        <w:pStyle w:val="Inhopg1"/>
        <w:rPr>
          <w:rFonts w:asciiTheme="minorHAnsi" w:eastAsiaTheme="minorEastAsia" w:hAnsiTheme="minorHAnsi"/>
          <w:b w:val="0"/>
          <w:bCs w:val="0"/>
          <w:caps w:val="0"/>
          <w:noProof/>
          <w:szCs w:val="22"/>
          <w:lang w:eastAsia="nl-NL"/>
        </w:rPr>
      </w:pPr>
      <w:hyperlink w:anchor="_Toc81318097" w:history="1">
        <w:r>
          <w:rPr>
            <w:rStyle w:val="Hyperlink"/>
            <w:noProof/>
          </w:rPr>
          <w:t>7</w:t>
        </w:r>
        <w:r>
          <w:rPr>
            <w:rFonts w:asciiTheme="minorHAnsi" w:eastAsiaTheme="minorEastAsia" w:hAnsiTheme="minorHAnsi"/>
            <w:b w:val="0"/>
            <w:bCs w:val="0"/>
            <w:caps w:val="0"/>
            <w:noProof/>
            <w:szCs w:val="22"/>
            <w:lang w:eastAsia="nl-NL"/>
          </w:rPr>
          <w:tab/>
        </w:r>
        <w:r>
          <w:rPr>
            <w:rStyle w:val="Hyperlink"/>
            <w:noProof/>
          </w:rPr>
          <w:t>ACTIEPlan verbetering</w:t>
        </w:r>
        <w:r>
          <w:rPr>
            <w:noProof/>
            <w:webHidden/>
          </w:rPr>
          <w:tab/>
        </w:r>
        <w:r>
          <w:rPr>
            <w:noProof/>
            <w:webHidden/>
          </w:rPr>
          <w:fldChar w:fldCharType="begin"/>
        </w:r>
        <w:r>
          <w:rPr>
            <w:noProof/>
            <w:webHidden/>
          </w:rPr>
          <w:instrText xml:space="preserve"> PAGEREF _Toc81318097 \h </w:instrText>
        </w:r>
        <w:r>
          <w:rPr>
            <w:noProof/>
            <w:webHidden/>
          </w:rPr>
        </w:r>
        <w:r>
          <w:rPr>
            <w:noProof/>
            <w:webHidden/>
          </w:rPr>
          <w:fldChar w:fldCharType="separate"/>
        </w:r>
        <w:r>
          <w:rPr>
            <w:noProof/>
            <w:webHidden/>
          </w:rPr>
          <w:t>23</w:t>
        </w:r>
        <w:r>
          <w:rPr>
            <w:noProof/>
            <w:webHidden/>
          </w:rPr>
          <w:fldChar w:fldCharType="end"/>
        </w:r>
      </w:hyperlink>
    </w:p>
    <w:p>
      <w:pPr>
        <w:pStyle w:val="Inhopg1"/>
        <w:rPr>
          <w:rFonts w:asciiTheme="minorHAnsi" w:eastAsiaTheme="minorEastAsia" w:hAnsiTheme="minorHAnsi"/>
          <w:b w:val="0"/>
          <w:bCs w:val="0"/>
          <w:caps w:val="0"/>
          <w:noProof/>
          <w:szCs w:val="22"/>
          <w:lang w:eastAsia="nl-NL"/>
        </w:rPr>
      </w:pPr>
      <w:hyperlink w:anchor="_Toc81318098" w:history="1">
        <w:r>
          <w:rPr>
            <w:rStyle w:val="Hyperlink"/>
            <w:noProof/>
          </w:rPr>
          <w:t>8</w:t>
        </w:r>
        <w:r>
          <w:rPr>
            <w:rFonts w:asciiTheme="minorHAnsi" w:eastAsiaTheme="minorEastAsia" w:hAnsiTheme="minorHAnsi"/>
            <w:b w:val="0"/>
            <w:bCs w:val="0"/>
            <w:caps w:val="0"/>
            <w:noProof/>
            <w:szCs w:val="22"/>
            <w:lang w:eastAsia="nl-NL"/>
          </w:rPr>
          <w:tab/>
        </w:r>
        <w:r>
          <w:rPr>
            <w:rStyle w:val="Hyperlink"/>
            <w:noProof/>
          </w:rPr>
          <w:t xml:space="preserve">UPDATE </w:t>
        </w:r>
        <w:r>
          <w:rPr>
            <w:rStyle w:val="Hyperlink"/>
            <w:rFonts w:cs="Arial"/>
            <w:noProof/>
          </w:rPr>
          <w:t>2019</w:t>
        </w:r>
        <w:r>
          <w:rPr>
            <w:rStyle w:val="Hyperlink"/>
            <w:noProof/>
          </w:rPr>
          <w:t xml:space="preserve"> (Q3-Q4)</w:t>
        </w:r>
        <w:r>
          <w:rPr>
            <w:noProof/>
            <w:webHidden/>
          </w:rPr>
          <w:tab/>
        </w:r>
        <w:r>
          <w:rPr>
            <w:noProof/>
            <w:webHidden/>
          </w:rPr>
          <w:fldChar w:fldCharType="begin"/>
        </w:r>
        <w:r>
          <w:rPr>
            <w:noProof/>
            <w:webHidden/>
          </w:rPr>
          <w:instrText xml:space="preserve"> PAGEREF _Toc81318098 \h </w:instrText>
        </w:r>
        <w:r>
          <w:rPr>
            <w:noProof/>
            <w:webHidden/>
          </w:rPr>
        </w:r>
        <w:r>
          <w:rPr>
            <w:noProof/>
            <w:webHidden/>
          </w:rPr>
          <w:fldChar w:fldCharType="separate"/>
        </w:r>
        <w:r>
          <w:rPr>
            <w:noProof/>
            <w:webHidden/>
          </w:rPr>
          <w:t>24</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099" w:history="1">
        <w:r>
          <w:rPr>
            <w:rStyle w:val="Hyperlink"/>
            <w:noProof/>
          </w:rPr>
          <w:t>8.1</w:t>
        </w:r>
        <w:r>
          <w:rPr>
            <w:rFonts w:asciiTheme="minorHAnsi" w:eastAsiaTheme="minorEastAsia" w:hAnsiTheme="minorHAnsi"/>
            <w:b w:val="0"/>
            <w:bCs w:val="0"/>
            <w:noProof/>
            <w:sz w:val="22"/>
            <w:szCs w:val="22"/>
            <w:lang w:eastAsia="nl-NL"/>
          </w:rPr>
          <w:tab/>
        </w:r>
        <w:r>
          <w:rPr>
            <w:rStyle w:val="Hyperlink"/>
            <w:noProof/>
          </w:rPr>
          <w:t>Inleiding</w:t>
        </w:r>
        <w:r>
          <w:rPr>
            <w:noProof/>
            <w:webHidden/>
          </w:rPr>
          <w:tab/>
        </w:r>
        <w:r>
          <w:rPr>
            <w:noProof/>
            <w:webHidden/>
          </w:rPr>
          <w:fldChar w:fldCharType="begin"/>
        </w:r>
        <w:r>
          <w:rPr>
            <w:noProof/>
            <w:webHidden/>
          </w:rPr>
          <w:instrText xml:space="preserve"> PAGEREF _Toc81318099 \h </w:instrText>
        </w:r>
        <w:r>
          <w:rPr>
            <w:noProof/>
            <w:webHidden/>
          </w:rPr>
        </w:r>
        <w:r>
          <w:rPr>
            <w:noProof/>
            <w:webHidden/>
          </w:rPr>
          <w:fldChar w:fldCharType="separate"/>
        </w:r>
        <w:r>
          <w:rPr>
            <w:noProof/>
            <w:webHidden/>
          </w:rPr>
          <w:t>24</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00" w:history="1">
        <w:r>
          <w:rPr>
            <w:rStyle w:val="Hyperlink"/>
            <w:noProof/>
          </w:rPr>
          <w:t>8.2</w:t>
        </w:r>
        <w:r>
          <w:rPr>
            <w:rFonts w:asciiTheme="minorHAnsi" w:eastAsiaTheme="minorEastAsia" w:hAnsiTheme="minorHAnsi"/>
            <w:b w:val="0"/>
            <w:bCs w:val="0"/>
            <w:noProof/>
            <w:sz w:val="22"/>
            <w:szCs w:val="22"/>
            <w:lang w:eastAsia="nl-NL"/>
          </w:rPr>
          <w:tab/>
        </w:r>
        <w:r>
          <w:rPr>
            <w:rStyle w:val="Hyperlink"/>
            <w:noProof/>
          </w:rPr>
          <w:t>Invalshoek A, inzicht</w:t>
        </w:r>
        <w:r>
          <w:rPr>
            <w:noProof/>
            <w:webHidden/>
          </w:rPr>
          <w:tab/>
        </w:r>
        <w:r>
          <w:rPr>
            <w:noProof/>
            <w:webHidden/>
          </w:rPr>
          <w:fldChar w:fldCharType="begin"/>
        </w:r>
        <w:r>
          <w:rPr>
            <w:noProof/>
            <w:webHidden/>
          </w:rPr>
          <w:instrText xml:space="preserve"> PAGEREF _Toc81318100 \h </w:instrText>
        </w:r>
        <w:r>
          <w:rPr>
            <w:noProof/>
            <w:webHidden/>
          </w:rPr>
        </w:r>
        <w:r>
          <w:rPr>
            <w:noProof/>
            <w:webHidden/>
          </w:rPr>
          <w:fldChar w:fldCharType="separate"/>
        </w:r>
        <w:r>
          <w:rPr>
            <w:noProof/>
            <w:webHidden/>
          </w:rPr>
          <w:t>24</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01" w:history="1">
        <w:r>
          <w:rPr>
            <w:rStyle w:val="Hyperlink"/>
            <w:noProof/>
          </w:rPr>
          <w:t>8.3</w:t>
        </w:r>
        <w:r>
          <w:rPr>
            <w:rFonts w:asciiTheme="minorHAnsi" w:eastAsiaTheme="minorEastAsia" w:hAnsiTheme="minorHAnsi"/>
            <w:b w:val="0"/>
            <w:bCs w:val="0"/>
            <w:noProof/>
            <w:sz w:val="22"/>
            <w:szCs w:val="22"/>
            <w:lang w:eastAsia="nl-NL"/>
          </w:rPr>
          <w:tab/>
        </w:r>
        <w:r>
          <w:rPr>
            <w:rStyle w:val="Hyperlink"/>
            <w:noProof/>
          </w:rPr>
          <w:t>Invalshoek B, reductie</w:t>
        </w:r>
        <w:r>
          <w:rPr>
            <w:noProof/>
            <w:webHidden/>
          </w:rPr>
          <w:tab/>
        </w:r>
        <w:r>
          <w:rPr>
            <w:noProof/>
            <w:webHidden/>
          </w:rPr>
          <w:fldChar w:fldCharType="begin"/>
        </w:r>
        <w:r>
          <w:rPr>
            <w:noProof/>
            <w:webHidden/>
          </w:rPr>
          <w:instrText xml:space="preserve"> PAGEREF _Toc81318101 \h </w:instrText>
        </w:r>
        <w:r>
          <w:rPr>
            <w:noProof/>
            <w:webHidden/>
          </w:rPr>
        </w:r>
        <w:r>
          <w:rPr>
            <w:noProof/>
            <w:webHidden/>
          </w:rPr>
          <w:fldChar w:fldCharType="separate"/>
        </w:r>
        <w:r>
          <w:rPr>
            <w:noProof/>
            <w:webHidden/>
          </w:rPr>
          <w:t>26</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02" w:history="1">
        <w:r>
          <w:rPr>
            <w:rStyle w:val="Hyperlink"/>
            <w:noProof/>
          </w:rPr>
          <w:t>8.3.1</w:t>
        </w:r>
        <w:r>
          <w:rPr>
            <w:rFonts w:asciiTheme="minorHAnsi" w:eastAsiaTheme="minorEastAsia" w:hAnsiTheme="minorHAnsi"/>
            <w:i w:val="0"/>
            <w:noProof/>
            <w:sz w:val="22"/>
            <w:szCs w:val="22"/>
            <w:lang w:eastAsia="nl-NL"/>
          </w:rPr>
          <w:tab/>
        </w:r>
        <w:r>
          <w:rPr>
            <w:rStyle w:val="Hyperlink"/>
            <w:noProof/>
          </w:rPr>
          <w:t>Scope 1 en 2</w:t>
        </w:r>
        <w:r>
          <w:rPr>
            <w:noProof/>
            <w:webHidden/>
          </w:rPr>
          <w:tab/>
        </w:r>
        <w:r>
          <w:rPr>
            <w:noProof/>
            <w:webHidden/>
          </w:rPr>
          <w:fldChar w:fldCharType="begin"/>
        </w:r>
        <w:r>
          <w:rPr>
            <w:noProof/>
            <w:webHidden/>
          </w:rPr>
          <w:instrText xml:space="preserve"> PAGEREF _Toc81318102 \h </w:instrText>
        </w:r>
        <w:r>
          <w:rPr>
            <w:noProof/>
            <w:webHidden/>
          </w:rPr>
        </w:r>
        <w:r>
          <w:rPr>
            <w:noProof/>
            <w:webHidden/>
          </w:rPr>
          <w:fldChar w:fldCharType="separate"/>
        </w:r>
        <w:r>
          <w:rPr>
            <w:noProof/>
            <w:webHidden/>
          </w:rPr>
          <w:t>27</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03" w:history="1">
        <w:r>
          <w:rPr>
            <w:rStyle w:val="Hyperlink"/>
            <w:noProof/>
          </w:rPr>
          <w:t>8.3.2</w:t>
        </w:r>
        <w:r>
          <w:rPr>
            <w:rFonts w:asciiTheme="minorHAnsi" w:eastAsiaTheme="minorEastAsia" w:hAnsiTheme="minorHAnsi"/>
            <w:i w:val="0"/>
            <w:noProof/>
            <w:sz w:val="22"/>
            <w:szCs w:val="22"/>
            <w:lang w:eastAsia="nl-NL"/>
          </w:rPr>
          <w:tab/>
        </w:r>
        <w:r>
          <w:rPr>
            <w:rStyle w:val="Hyperlink"/>
            <w:noProof/>
          </w:rPr>
          <w:t>Scope 3</w:t>
        </w:r>
        <w:r>
          <w:rPr>
            <w:noProof/>
            <w:webHidden/>
          </w:rPr>
          <w:tab/>
        </w:r>
        <w:r>
          <w:rPr>
            <w:noProof/>
            <w:webHidden/>
          </w:rPr>
          <w:fldChar w:fldCharType="begin"/>
        </w:r>
        <w:r>
          <w:rPr>
            <w:noProof/>
            <w:webHidden/>
          </w:rPr>
          <w:instrText xml:space="preserve"> PAGEREF _Toc81318103 \h </w:instrText>
        </w:r>
        <w:r>
          <w:rPr>
            <w:noProof/>
            <w:webHidden/>
          </w:rPr>
        </w:r>
        <w:r>
          <w:rPr>
            <w:noProof/>
            <w:webHidden/>
          </w:rPr>
          <w:fldChar w:fldCharType="separate"/>
        </w:r>
        <w:r>
          <w:rPr>
            <w:noProof/>
            <w:webHidden/>
          </w:rPr>
          <w:t>27</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04" w:history="1">
        <w:r>
          <w:rPr>
            <w:rStyle w:val="Hyperlink"/>
            <w:noProof/>
          </w:rPr>
          <w:t>8.3.3</w:t>
        </w:r>
        <w:r>
          <w:rPr>
            <w:rFonts w:asciiTheme="minorHAnsi" w:eastAsiaTheme="minorEastAsia" w:hAnsiTheme="minorHAnsi"/>
            <w:i w:val="0"/>
            <w:noProof/>
            <w:sz w:val="22"/>
            <w:szCs w:val="22"/>
            <w:lang w:eastAsia="nl-NL"/>
          </w:rPr>
          <w:tab/>
        </w:r>
        <w:r>
          <w:rPr>
            <w:rStyle w:val="Hyperlink"/>
            <w:noProof/>
          </w:rPr>
          <w:t>Dashboard SOK</w:t>
        </w:r>
        <w:r>
          <w:rPr>
            <w:noProof/>
            <w:webHidden/>
          </w:rPr>
          <w:tab/>
        </w:r>
        <w:r>
          <w:rPr>
            <w:noProof/>
            <w:webHidden/>
          </w:rPr>
          <w:fldChar w:fldCharType="begin"/>
        </w:r>
        <w:r>
          <w:rPr>
            <w:noProof/>
            <w:webHidden/>
          </w:rPr>
          <w:instrText xml:space="preserve"> PAGEREF _Toc81318104 \h </w:instrText>
        </w:r>
        <w:r>
          <w:rPr>
            <w:noProof/>
            <w:webHidden/>
          </w:rPr>
        </w:r>
        <w:r>
          <w:rPr>
            <w:noProof/>
            <w:webHidden/>
          </w:rPr>
          <w:fldChar w:fldCharType="separate"/>
        </w:r>
        <w:r>
          <w:rPr>
            <w:noProof/>
            <w:webHidden/>
          </w:rPr>
          <w:t>29</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05" w:history="1">
        <w:r>
          <w:rPr>
            <w:rStyle w:val="Hyperlink"/>
            <w:noProof/>
          </w:rPr>
          <w:t>8.4</w:t>
        </w:r>
        <w:r>
          <w:rPr>
            <w:rFonts w:asciiTheme="minorHAnsi" w:eastAsiaTheme="minorEastAsia" w:hAnsiTheme="minorHAnsi"/>
            <w:b w:val="0"/>
            <w:bCs w:val="0"/>
            <w:noProof/>
            <w:sz w:val="22"/>
            <w:szCs w:val="22"/>
            <w:lang w:eastAsia="nl-NL"/>
          </w:rPr>
          <w:tab/>
        </w:r>
        <w:r>
          <w:rPr>
            <w:rStyle w:val="Hyperlink"/>
            <w:noProof/>
          </w:rPr>
          <w:t>Invalshoek C, communicatie</w:t>
        </w:r>
        <w:r>
          <w:rPr>
            <w:noProof/>
            <w:webHidden/>
          </w:rPr>
          <w:tab/>
        </w:r>
        <w:r>
          <w:rPr>
            <w:noProof/>
            <w:webHidden/>
          </w:rPr>
          <w:fldChar w:fldCharType="begin"/>
        </w:r>
        <w:r>
          <w:rPr>
            <w:noProof/>
            <w:webHidden/>
          </w:rPr>
          <w:instrText xml:space="preserve"> PAGEREF _Toc81318105 \h </w:instrText>
        </w:r>
        <w:r>
          <w:rPr>
            <w:noProof/>
            <w:webHidden/>
          </w:rPr>
        </w:r>
        <w:r>
          <w:rPr>
            <w:noProof/>
            <w:webHidden/>
          </w:rPr>
          <w:fldChar w:fldCharType="separate"/>
        </w:r>
        <w:r>
          <w:rPr>
            <w:noProof/>
            <w:webHidden/>
          </w:rPr>
          <w:t>29</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06" w:history="1">
        <w:r>
          <w:rPr>
            <w:rStyle w:val="Hyperlink"/>
            <w:noProof/>
          </w:rPr>
          <w:t>8.5</w:t>
        </w:r>
        <w:r>
          <w:rPr>
            <w:rFonts w:asciiTheme="minorHAnsi" w:eastAsiaTheme="minorEastAsia" w:hAnsiTheme="minorHAnsi"/>
            <w:b w:val="0"/>
            <w:bCs w:val="0"/>
            <w:noProof/>
            <w:sz w:val="22"/>
            <w:szCs w:val="22"/>
            <w:lang w:eastAsia="nl-NL"/>
          </w:rPr>
          <w:tab/>
        </w:r>
        <w:r>
          <w:rPr>
            <w:rStyle w:val="Hyperlink"/>
            <w:noProof/>
          </w:rPr>
          <w:t>Invalshoek D, participatie</w:t>
        </w:r>
        <w:r>
          <w:rPr>
            <w:noProof/>
            <w:webHidden/>
          </w:rPr>
          <w:tab/>
        </w:r>
        <w:r>
          <w:rPr>
            <w:noProof/>
            <w:webHidden/>
          </w:rPr>
          <w:fldChar w:fldCharType="begin"/>
        </w:r>
        <w:r>
          <w:rPr>
            <w:noProof/>
            <w:webHidden/>
          </w:rPr>
          <w:instrText xml:space="preserve"> PAGEREF _Toc81318106 \h </w:instrText>
        </w:r>
        <w:r>
          <w:rPr>
            <w:noProof/>
            <w:webHidden/>
          </w:rPr>
        </w:r>
        <w:r>
          <w:rPr>
            <w:noProof/>
            <w:webHidden/>
          </w:rPr>
          <w:fldChar w:fldCharType="separate"/>
        </w:r>
        <w:r>
          <w:rPr>
            <w:noProof/>
            <w:webHidden/>
          </w:rPr>
          <w:t>29</w:t>
        </w:r>
        <w:r>
          <w:rPr>
            <w:noProof/>
            <w:webHidden/>
          </w:rPr>
          <w:fldChar w:fldCharType="end"/>
        </w:r>
      </w:hyperlink>
    </w:p>
    <w:p>
      <w:pPr>
        <w:pStyle w:val="Inhopg1"/>
        <w:rPr>
          <w:rFonts w:asciiTheme="minorHAnsi" w:eastAsiaTheme="minorEastAsia" w:hAnsiTheme="minorHAnsi"/>
          <w:b w:val="0"/>
          <w:bCs w:val="0"/>
          <w:caps w:val="0"/>
          <w:noProof/>
          <w:szCs w:val="22"/>
          <w:lang w:eastAsia="nl-NL"/>
        </w:rPr>
      </w:pPr>
      <w:hyperlink w:anchor="_Toc81318107" w:history="1">
        <w:r>
          <w:rPr>
            <w:rStyle w:val="Hyperlink"/>
            <w:noProof/>
          </w:rPr>
          <w:t>9</w:t>
        </w:r>
        <w:r>
          <w:rPr>
            <w:rFonts w:asciiTheme="minorHAnsi" w:eastAsiaTheme="minorEastAsia" w:hAnsiTheme="minorHAnsi"/>
            <w:b w:val="0"/>
            <w:bCs w:val="0"/>
            <w:caps w:val="0"/>
            <w:noProof/>
            <w:szCs w:val="22"/>
            <w:lang w:eastAsia="nl-NL"/>
          </w:rPr>
          <w:tab/>
        </w:r>
        <w:r>
          <w:rPr>
            <w:rStyle w:val="Hyperlink"/>
            <w:noProof/>
          </w:rPr>
          <w:t xml:space="preserve">UPDATE </w:t>
        </w:r>
        <w:r>
          <w:rPr>
            <w:rStyle w:val="Hyperlink"/>
            <w:rFonts w:cs="Arial"/>
            <w:noProof/>
          </w:rPr>
          <w:t xml:space="preserve">2020 </w:t>
        </w:r>
        <w:r>
          <w:rPr>
            <w:rStyle w:val="Hyperlink"/>
            <w:noProof/>
          </w:rPr>
          <w:t>(Q1-Q2)</w:t>
        </w:r>
        <w:r>
          <w:rPr>
            <w:noProof/>
            <w:webHidden/>
          </w:rPr>
          <w:tab/>
        </w:r>
        <w:r>
          <w:rPr>
            <w:noProof/>
            <w:webHidden/>
          </w:rPr>
          <w:fldChar w:fldCharType="begin"/>
        </w:r>
        <w:r>
          <w:rPr>
            <w:noProof/>
            <w:webHidden/>
          </w:rPr>
          <w:instrText xml:space="preserve"> PAGEREF _Toc81318107 \h </w:instrText>
        </w:r>
        <w:r>
          <w:rPr>
            <w:noProof/>
            <w:webHidden/>
          </w:rPr>
        </w:r>
        <w:r>
          <w:rPr>
            <w:noProof/>
            <w:webHidden/>
          </w:rPr>
          <w:fldChar w:fldCharType="separate"/>
        </w:r>
        <w:r>
          <w:rPr>
            <w:noProof/>
            <w:webHidden/>
          </w:rPr>
          <w:t>31</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08" w:history="1">
        <w:r>
          <w:rPr>
            <w:rStyle w:val="Hyperlink"/>
            <w:noProof/>
          </w:rPr>
          <w:t>9.1</w:t>
        </w:r>
        <w:r>
          <w:rPr>
            <w:rFonts w:asciiTheme="minorHAnsi" w:eastAsiaTheme="minorEastAsia" w:hAnsiTheme="minorHAnsi"/>
            <w:b w:val="0"/>
            <w:bCs w:val="0"/>
            <w:noProof/>
            <w:sz w:val="22"/>
            <w:szCs w:val="22"/>
            <w:lang w:eastAsia="nl-NL"/>
          </w:rPr>
          <w:tab/>
        </w:r>
        <w:r>
          <w:rPr>
            <w:rStyle w:val="Hyperlink"/>
            <w:noProof/>
          </w:rPr>
          <w:t>Inleiding</w:t>
        </w:r>
        <w:r>
          <w:rPr>
            <w:noProof/>
            <w:webHidden/>
          </w:rPr>
          <w:tab/>
        </w:r>
        <w:r>
          <w:rPr>
            <w:noProof/>
            <w:webHidden/>
          </w:rPr>
          <w:fldChar w:fldCharType="begin"/>
        </w:r>
        <w:r>
          <w:rPr>
            <w:noProof/>
            <w:webHidden/>
          </w:rPr>
          <w:instrText xml:space="preserve"> PAGEREF _Toc81318108 \h </w:instrText>
        </w:r>
        <w:r>
          <w:rPr>
            <w:noProof/>
            <w:webHidden/>
          </w:rPr>
        </w:r>
        <w:r>
          <w:rPr>
            <w:noProof/>
            <w:webHidden/>
          </w:rPr>
          <w:fldChar w:fldCharType="separate"/>
        </w:r>
        <w:r>
          <w:rPr>
            <w:noProof/>
            <w:webHidden/>
          </w:rPr>
          <w:t>31</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09" w:history="1">
        <w:r>
          <w:rPr>
            <w:rStyle w:val="Hyperlink"/>
            <w:noProof/>
          </w:rPr>
          <w:t>9.2</w:t>
        </w:r>
        <w:r>
          <w:rPr>
            <w:rFonts w:asciiTheme="minorHAnsi" w:eastAsiaTheme="minorEastAsia" w:hAnsiTheme="minorHAnsi"/>
            <w:b w:val="0"/>
            <w:bCs w:val="0"/>
            <w:noProof/>
            <w:sz w:val="22"/>
            <w:szCs w:val="22"/>
            <w:lang w:eastAsia="nl-NL"/>
          </w:rPr>
          <w:tab/>
        </w:r>
        <w:r>
          <w:rPr>
            <w:rStyle w:val="Hyperlink"/>
            <w:noProof/>
          </w:rPr>
          <w:t>Invalshoek A, inzicht</w:t>
        </w:r>
        <w:r>
          <w:rPr>
            <w:noProof/>
            <w:webHidden/>
          </w:rPr>
          <w:tab/>
        </w:r>
        <w:r>
          <w:rPr>
            <w:noProof/>
            <w:webHidden/>
          </w:rPr>
          <w:fldChar w:fldCharType="begin"/>
        </w:r>
        <w:r>
          <w:rPr>
            <w:noProof/>
            <w:webHidden/>
          </w:rPr>
          <w:instrText xml:space="preserve"> PAGEREF _Toc81318109 \h </w:instrText>
        </w:r>
        <w:r>
          <w:rPr>
            <w:noProof/>
            <w:webHidden/>
          </w:rPr>
        </w:r>
        <w:r>
          <w:rPr>
            <w:noProof/>
            <w:webHidden/>
          </w:rPr>
          <w:fldChar w:fldCharType="separate"/>
        </w:r>
        <w:r>
          <w:rPr>
            <w:noProof/>
            <w:webHidden/>
          </w:rPr>
          <w:t>31</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10" w:history="1">
        <w:r>
          <w:rPr>
            <w:rStyle w:val="Hyperlink"/>
            <w:noProof/>
          </w:rPr>
          <w:t>9.3</w:t>
        </w:r>
        <w:r>
          <w:rPr>
            <w:rFonts w:asciiTheme="minorHAnsi" w:eastAsiaTheme="minorEastAsia" w:hAnsiTheme="minorHAnsi"/>
            <w:b w:val="0"/>
            <w:bCs w:val="0"/>
            <w:noProof/>
            <w:sz w:val="22"/>
            <w:szCs w:val="22"/>
            <w:lang w:eastAsia="nl-NL"/>
          </w:rPr>
          <w:tab/>
        </w:r>
        <w:r>
          <w:rPr>
            <w:rStyle w:val="Hyperlink"/>
            <w:noProof/>
          </w:rPr>
          <w:t>Invalshoek B, reductie</w:t>
        </w:r>
        <w:r>
          <w:rPr>
            <w:noProof/>
            <w:webHidden/>
          </w:rPr>
          <w:tab/>
        </w:r>
        <w:r>
          <w:rPr>
            <w:noProof/>
            <w:webHidden/>
          </w:rPr>
          <w:fldChar w:fldCharType="begin"/>
        </w:r>
        <w:r>
          <w:rPr>
            <w:noProof/>
            <w:webHidden/>
          </w:rPr>
          <w:instrText xml:space="preserve"> PAGEREF _Toc81318110 \h </w:instrText>
        </w:r>
        <w:r>
          <w:rPr>
            <w:noProof/>
            <w:webHidden/>
          </w:rPr>
        </w:r>
        <w:r>
          <w:rPr>
            <w:noProof/>
            <w:webHidden/>
          </w:rPr>
          <w:fldChar w:fldCharType="separate"/>
        </w:r>
        <w:r>
          <w:rPr>
            <w:noProof/>
            <w:webHidden/>
          </w:rPr>
          <w:t>33</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11" w:history="1">
        <w:r>
          <w:rPr>
            <w:rStyle w:val="Hyperlink"/>
            <w:noProof/>
          </w:rPr>
          <w:t>9.3.1</w:t>
        </w:r>
        <w:r>
          <w:rPr>
            <w:rFonts w:asciiTheme="minorHAnsi" w:eastAsiaTheme="minorEastAsia" w:hAnsiTheme="minorHAnsi"/>
            <w:i w:val="0"/>
            <w:noProof/>
            <w:sz w:val="22"/>
            <w:szCs w:val="22"/>
            <w:lang w:eastAsia="nl-NL"/>
          </w:rPr>
          <w:tab/>
        </w:r>
        <w:r>
          <w:rPr>
            <w:rStyle w:val="Hyperlink"/>
            <w:noProof/>
          </w:rPr>
          <w:t>Scope 1 en 2</w:t>
        </w:r>
        <w:r>
          <w:rPr>
            <w:noProof/>
            <w:webHidden/>
          </w:rPr>
          <w:tab/>
        </w:r>
        <w:r>
          <w:rPr>
            <w:noProof/>
            <w:webHidden/>
          </w:rPr>
          <w:fldChar w:fldCharType="begin"/>
        </w:r>
        <w:r>
          <w:rPr>
            <w:noProof/>
            <w:webHidden/>
          </w:rPr>
          <w:instrText xml:space="preserve"> PAGEREF _Toc81318111 \h </w:instrText>
        </w:r>
        <w:r>
          <w:rPr>
            <w:noProof/>
            <w:webHidden/>
          </w:rPr>
        </w:r>
        <w:r>
          <w:rPr>
            <w:noProof/>
            <w:webHidden/>
          </w:rPr>
          <w:fldChar w:fldCharType="separate"/>
        </w:r>
        <w:r>
          <w:rPr>
            <w:noProof/>
            <w:webHidden/>
          </w:rPr>
          <w:t>33</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12" w:history="1">
        <w:r>
          <w:rPr>
            <w:rStyle w:val="Hyperlink"/>
            <w:noProof/>
          </w:rPr>
          <w:t>9.3.2</w:t>
        </w:r>
        <w:r>
          <w:rPr>
            <w:rFonts w:asciiTheme="minorHAnsi" w:eastAsiaTheme="minorEastAsia" w:hAnsiTheme="minorHAnsi"/>
            <w:i w:val="0"/>
            <w:noProof/>
            <w:sz w:val="22"/>
            <w:szCs w:val="22"/>
            <w:lang w:eastAsia="nl-NL"/>
          </w:rPr>
          <w:tab/>
        </w:r>
        <w:r>
          <w:rPr>
            <w:rStyle w:val="Hyperlink"/>
            <w:noProof/>
          </w:rPr>
          <w:t>Scope 3</w:t>
        </w:r>
        <w:r>
          <w:rPr>
            <w:noProof/>
            <w:webHidden/>
          </w:rPr>
          <w:tab/>
        </w:r>
        <w:r>
          <w:rPr>
            <w:noProof/>
            <w:webHidden/>
          </w:rPr>
          <w:fldChar w:fldCharType="begin"/>
        </w:r>
        <w:r>
          <w:rPr>
            <w:noProof/>
            <w:webHidden/>
          </w:rPr>
          <w:instrText xml:space="preserve"> PAGEREF _Toc81318112 \h </w:instrText>
        </w:r>
        <w:r>
          <w:rPr>
            <w:noProof/>
            <w:webHidden/>
          </w:rPr>
        </w:r>
        <w:r>
          <w:rPr>
            <w:noProof/>
            <w:webHidden/>
          </w:rPr>
          <w:fldChar w:fldCharType="separate"/>
        </w:r>
        <w:r>
          <w:rPr>
            <w:noProof/>
            <w:webHidden/>
          </w:rPr>
          <w:t>34</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13" w:history="1">
        <w:r>
          <w:rPr>
            <w:rStyle w:val="Hyperlink"/>
            <w:noProof/>
          </w:rPr>
          <w:t>9.3.3</w:t>
        </w:r>
        <w:r>
          <w:rPr>
            <w:rFonts w:asciiTheme="minorHAnsi" w:eastAsiaTheme="minorEastAsia" w:hAnsiTheme="minorHAnsi"/>
            <w:i w:val="0"/>
            <w:noProof/>
            <w:sz w:val="22"/>
            <w:szCs w:val="22"/>
            <w:lang w:eastAsia="nl-NL"/>
          </w:rPr>
          <w:tab/>
        </w:r>
        <w:r>
          <w:rPr>
            <w:rStyle w:val="Hyperlink"/>
            <w:noProof/>
          </w:rPr>
          <w:t>Dashboard SOK</w:t>
        </w:r>
        <w:r>
          <w:rPr>
            <w:noProof/>
            <w:webHidden/>
          </w:rPr>
          <w:tab/>
        </w:r>
        <w:r>
          <w:rPr>
            <w:noProof/>
            <w:webHidden/>
          </w:rPr>
          <w:fldChar w:fldCharType="begin"/>
        </w:r>
        <w:r>
          <w:rPr>
            <w:noProof/>
            <w:webHidden/>
          </w:rPr>
          <w:instrText xml:space="preserve"> PAGEREF _Toc81318113 \h </w:instrText>
        </w:r>
        <w:r>
          <w:rPr>
            <w:noProof/>
            <w:webHidden/>
          </w:rPr>
        </w:r>
        <w:r>
          <w:rPr>
            <w:noProof/>
            <w:webHidden/>
          </w:rPr>
          <w:fldChar w:fldCharType="separate"/>
        </w:r>
        <w:r>
          <w:rPr>
            <w:noProof/>
            <w:webHidden/>
          </w:rPr>
          <w:t>36</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14" w:history="1">
        <w:r>
          <w:rPr>
            <w:rStyle w:val="Hyperlink"/>
            <w:noProof/>
          </w:rPr>
          <w:t>9.4</w:t>
        </w:r>
        <w:r>
          <w:rPr>
            <w:rFonts w:asciiTheme="minorHAnsi" w:eastAsiaTheme="minorEastAsia" w:hAnsiTheme="minorHAnsi"/>
            <w:b w:val="0"/>
            <w:bCs w:val="0"/>
            <w:noProof/>
            <w:sz w:val="22"/>
            <w:szCs w:val="22"/>
            <w:lang w:eastAsia="nl-NL"/>
          </w:rPr>
          <w:tab/>
        </w:r>
        <w:r>
          <w:rPr>
            <w:rStyle w:val="Hyperlink"/>
            <w:noProof/>
          </w:rPr>
          <w:t>Invalshoek C, communicatie</w:t>
        </w:r>
        <w:r>
          <w:rPr>
            <w:noProof/>
            <w:webHidden/>
          </w:rPr>
          <w:tab/>
        </w:r>
        <w:r>
          <w:rPr>
            <w:noProof/>
            <w:webHidden/>
          </w:rPr>
          <w:fldChar w:fldCharType="begin"/>
        </w:r>
        <w:r>
          <w:rPr>
            <w:noProof/>
            <w:webHidden/>
          </w:rPr>
          <w:instrText xml:space="preserve"> PAGEREF _Toc81318114 \h </w:instrText>
        </w:r>
        <w:r>
          <w:rPr>
            <w:noProof/>
            <w:webHidden/>
          </w:rPr>
        </w:r>
        <w:r>
          <w:rPr>
            <w:noProof/>
            <w:webHidden/>
          </w:rPr>
          <w:fldChar w:fldCharType="separate"/>
        </w:r>
        <w:r>
          <w:rPr>
            <w:noProof/>
            <w:webHidden/>
          </w:rPr>
          <w:t>36</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15" w:history="1">
        <w:r>
          <w:rPr>
            <w:rStyle w:val="Hyperlink"/>
            <w:noProof/>
          </w:rPr>
          <w:t>9.5</w:t>
        </w:r>
        <w:r>
          <w:rPr>
            <w:rFonts w:asciiTheme="minorHAnsi" w:eastAsiaTheme="minorEastAsia" w:hAnsiTheme="minorHAnsi"/>
            <w:b w:val="0"/>
            <w:bCs w:val="0"/>
            <w:noProof/>
            <w:sz w:val="22"/>
            <w:szCs w:val="22"/>
            <w:lang w:eastAsia="nl-NL"/>
          </w:rPr>
          <w:tab/>
        </w:r>
        <w:r>
          <w:rPr>
            <w:rStyle w:val="Hyperlink"/>
            <w:noProof/>
          </w:rPr>
          <w:t>Invalshoek D, participatie</w:t>
        </w:r>
        <w:r>
          <w:rPr>
            <w:noProof/>
            <w:webHidden/>
          </w:rPr>
          <w:tab/>
        </w:r>
        <w:r>
          <w:rPr>
            <w:noProof/>
            <w:webHidden/>
          </w:rPr>
          <w:fldChar w:fldCharType="begin"/>
        </w:r>
        <w:r>
          <w:rPr>
            <w:noProof/>
            <w:webHidden/>
          </w:rPr>
          <w:instrText xml:space="preserve"> PAGEREF _Toc81318115 \h </w:instrText>
        </w:r>
        <w:r>
          <w:rPr>
            <w:noProof/>
            <w:webHidden/>
          </w:rPr>
        </w:r>
        <w:r>
          <w:rPr>
            <w:noProof/>
            <w:webHidden/>
          </w:rPr>
          <w:fldChar w:fldCharType="separate"/>
        </w:r>
        <w:r>
          <w:rPr>
            <w:noProof/>
            <w:webHidden/>
          </w:rPr>
          <w:t>36</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16" w:history="1">
        <w:r>
          <w:rPr>
            <w:rStyle w:val="Hyperlink"/>
            <w:noProof/>
          </w:rPr>
          <w:t>9.5.1</w:t>
        </w:r>
        <w:r>
          <w:rPr>
            <w:rFonts w:asciiTheme="minorHAnsi" w:eastAsiaTheme="minorEastAsia" w:hAnsiTheme="minorHAnsi"/>
            <w:i w:val="0"/>
            <w:noProof/>
            <w:sz w:val="22"/>
            <w:szCs w:val="22"/>
            <w:lang w:eastAsia="nl-NL"/>
          </w:rPr>
          <w:tab/>
        </w:r>
        <w:r>
          <w:rPr>
            <w:rStyle w:val="Hyperlink"/>
            <w:noProof/>
          </w:rPr>
          <w:t>Algemeen</w:t>
        </w:r>
        <w:r>
          <w:rPr>
            <w:noProof/>
            <w:webHidden/>
          </w:rPr>
          <w:tab/>
        </w:r>
        <w:r>
          <w:rPr>
            <w:noProof/>
            <w:webHidden/>
          </w:rPr>
          <w:fldChar w:fldCharType="begin"/>
        </w:r>
        <w:r>
          <w:rPr>
            <w:noProof/>
            <w:webHidden/>
          </w:rPr>
          <w:instrText xml:space="preserve"> PAGEREF _Toc81318116 \h </w:instrText>
        </w:r>
        <w:r>
          <w:rPr>
            <w:noProof/>
            <w:webHidden/>
          </w:rPr>
        </w:r>
        <w:r>
          <w:rPr>
            <w:noProof/>
            <w:webHidden/>
          </w:rPr>
          <w:fldChar w:fldCharType="separate"/>
        </w:r>
        <w:r>
          <w:rPr>
            <w:noProof/>
            <w:webHidden/>
          </w:rPr>
          <w:t>36</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17" w:history="1">
        <w:r>
          <w:rPr>
            <w:rStyle w:val="Hyperlink"/>
            <w:noProof/>
          </w:rPr>
          <w:t>9.5.2</w:t>
        </w:r>
        <w:r>
          <w:rPr>
            <w:rFonts w:asciiTheme="minorHAnsi" w:eastAsiaTheme="minorEastAsia" w:hAnsiTheme="minorHAnsi"/>
            <w:i w:val="0"/>
            <w:noProof/>
            <w:sz w:val="22"/>
            <w:szCs w:val="22"/>
            <w:lang w:eastAsia="nl-NL"/>
          </w:rPr>
          <w:tab/>
        </w:r>
        <w:r>
          <w:rPr>
            <w:rStyle w:val="Hyperlink"/>
            <w:noProof/>
          </w:rPr>
          <w:t>Laadvisie</w:t>
        </w:r>
        <w:r>
          <w:rPr>
            <w:noProof/>
            <w:webHidden/>
          </w:rPr>
          <w:tab/>
        </w:r>
        <w:r>
          <w:rPr>
            <w:noProof/>
            <w:webHidden/>
          </w:rPr>
          <w:fldChar w:fldCharType="begin"/>
        </w:r>
        <w:r>
          <w:rPr>
            <w:noProof/>
            <w:webHidden/>
          </w:rPr>
          <w:instrText xml:space="preserve"> PAGEREF _Toc81318117 \h </w:instrText>
        </w:r>
        <w:r>
          <w:rPr>
            <w:noProof/>
            <w:webHidden/>
          </w:rPr>
        </w:r>
        <w:r>
          <w:rPr>
            <w:noProof/>
            <w:webHidden/>
          </w:rPr>
          <w:fldChar w:fldCharType="separate"/>
        </w:r>
        <w:r>
          <w:rPr>
            <w:noProof/>
            <w:webHidden/>
          </w:rPr>
          <w:t>36</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18" w:history="1">
        <w:r>
          <w:rPr>
            <w:rStyle w:val="Hyperlink"/>
            <w:noProof/>
          </w:rPr>
          <w:t>9.5.3</w:t>
        </w:r>
        <w:r>
          <w:rPr>
            <w:rFonts w:asciiTheme="minorHAnsi" w:eastAsiaTheme="minorEastAsia" w:hAnsiTheme="minorHAnsi"/>
            <w:i w:val="0"/>
            <w:noProof/>
            <w:sz w:val="22"/>
            <w:szCs w:val="22"/>
            <w:lang w:eastAsia="nl-NL"/>
          </w:rPr>
          <w:tab/>
        </w:r>
        <w:r>
          <w:rPr>
            <w:rStyle w:val="Hyperlink"/>
            <w:noProof/>
          </w:rPr>
          <w:t>Waterstof</w:t>
        </w:r>
        <w:r>
          <w:rPr>
            <w:noProof/>
            <w:webHidden/>
          </w:rPr>
          <w:tab/>
        </w:r>
        <w:r>
          <w:rPr>
            <w:noProof/>
            <w:webHidden/>
          </w:rPr>
          <w:fldChar w:fldCharType="begin"/>
        </w:r>
        <w:r>
          <w:rPr>
            <w:noProof/>
            <w:webHidden/>
          </w:rPr>
          <w:instrText xml:space="preserve"> PAGEREF _Toc81318118 \h </w:instrText>
        </w:r>
        <w:r>
          <w:rPr>
            <w:noProof/>
            <w:webHidden/>
          </w:rPr>
        </w:r>
        <w:r>
          <w:rPr>
            <w:noProof/>
            <w:webHidden/>
          </w:rPr>
          <w:fldChar w:fldCharType="separate"/>
        </w:r>
        <w:r>
          <w:rPr>
            <w:noProof/>
            <w:webHidden/>
          </w:rPr>
          <w:t>37</w:t>
        </w:r>
        <w:r>
          <w:rPr>
            <w:noProof/>
            <w:webHidden/>
          </w:rPr>
          <w:fldChar w:fldCharType="end"/>
        </w:r>
      </w:hyperlink>
    </w:p>
    <w:p>
      <w:pPr>
        <w:pStyle w:val="Inhopg1"/>
        <w:rPr>
          <w:rFonts w:asciiTheme="minorHAnsi" w:eastAsiaTheme="minorEastAsia" w:hAnsiTheme="minorHAnsi"/>
          <w:b w:val="0"/>
          <w:bCs w:val="0"/>
          <w:caps w:val="0"/>
          <w:noProof/>
          <w:szCs w:val="22"/>
          <w:lang w:eastAsia="nl-NL"/>
        </w:rPr>
      </w:pPr>
      <w:hyperlink w:anchor="_Toc81318119" w:history="1">
        <w:r>
          <w:rPr>
            <w:rStyle w:val="Hyperlink"/>
            <w:noProof/>
          </w:rPr>
          <w:t>10</w:t>
        </w:r>
        <w:r>
          <w:rPr>
            <w:rFonts w:asciiTheme="minorHAnsi" w:eastAsiaTheme="minorEastAsia" w:hAnsiTheme="minorHAnsi"/>
            <w:b w:val="0"/>
            <w:bCs w:val="0"/>
            <w:caps w:val="0"/>
            <w:noProof/>
            <w:szCs w:val="22"/>
            <w:lang w:eastAsia="nl-NL"/>
          </w:rPr>
          <w:tab/>
        </w:r>
        <w:r>
          <w:rPr>
            <w:rStyle w:val="Hyperlink"/>
            <w:noProof/>
          </w:rPr>
          <w:t xml:space="preserve">UPDATE </w:t>
        </w:r>
        <w:r>
          <w:rPr>
            <w:rStyle w:val="Hyperlink"/>
            <w:rFonts w:cs="Arial"/>
            <w:noProof/>
          </w:rPr>
          <w:t xml:space="preserve">2020 </w:t>
        </w:r>
        <w:r>
          <w:rPr>
            <w:rStyle w:val="Hyperlink"/>
            <w:noProof/>
          </w:rPr>
          <w:t>(Q1-Q4)</w:t>
        </w:r>
        <w:r>
          <w:rPr>
            <w:noProof/>
            <w:webHidden/>
          </w:rPr>
          <w:tab/>
        </w:r>
        <w:r>
          <w:rPr>
            <w:noProof/>
            <w:webHidden/>
          </w:rPr>
          <w:fldChar w:fldCharType="begin"/>
        </w:r>
        <w:r>
          <w:rPr>
            <w:noProof/>
            <w:webHidden/>
          </w:rPr>
          <w:instrText xml:space="preserve"> PAGEREF _Toc81318119 \h </w:instrText>
        </w:r>
        <w:r>
          <w:rPr>
            <w:noProof/>
            <w:webHidden/>
          </w:rPr>
        </w:r>
        <w:r>
          <w:rPr>
            <w:noProof/>
            <w:webHidden/>
          </w:rPr>
          <w:fldChar w:fldCharType="separate"/>
        </w:r>
        <w:r>
          <w:rPr>
            <w:noProof/>
            <w:webHidden/>
          </w:rPr>
          <w:t>38</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20" w:history="1">
        <w:r>
          <w:rPr>
            <w:rStyle w:val="Hyperlink"/>
            <w:noProof/>
          </w:rPr>
          <w:t>10.1</w:t>
        </w:r>
        <w:r>
          <w:rPr>
            <w:rFonts w:asciiTheme="minorHAnsi" w:eastAsiaTheme="minorEastAsia" w:hAnsiTheme="minorHAnsi"/>
            <w:b w:val="0"/>
            <w:bCs w:val="0"/>
            <w:noProof/>
            <w:sz w:val="22"/>
            <w:szCs w:val="22"/>
            <w:lang w:eastAsia="nl-NL"/>
          </w:rPr>
          <w:tab/>
        </w:r>
        <w:r>
          <w:rPr>
            <w:rStyle w:val="Hyperlink"/>
            <w:noProof/>
          </w:rPr>
          <w:t>Inleiding</w:t>
        </w:r>
        <w:r>
          <w:rPr>
            <w:noProof/>
            <w:webHidden/>
          </w:rPr>
          <w:tab/>
        </w:r>
        <w:r>
          <w:rPr>
            <w:noProof/>
            <w:webHidden/>
          </w:rPr>
          <w:fldChar w:fldCharType="begin"/>
        </w:r>
        <w:r>
          <w:rPr>
            <w:noProof/>
            <w:webHidden/>
          </w:rPr>
          <w:instrText xml:space="preserve"> PAGEREF _Toc81318120 \h </w:instrText>
        </w:r>
        <w:r>
          <w:rPr>
            <w:noProof/>
            <w:webHidden/>
          </w:rPr>
        </w:r>
        <w:r>
          <w:rPr>
            <w:noProof/>
            <w:webHidden/>
          </w:rPr>
          <w:fldChar w:fldCharType="separate"/>
        </w:r>
        <w:r>
          <w:rPr>
            <w:noProof/>
            <w:webHidden/>
          </w:rPr>
          <w:t>38</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21" w:history="1">
        <w:r>
          <w:rPr>
            <w:rStyle w:val="Hyperlink"/>
            <w:noProof/>
          </w:rPr>
          <w:t>10.2</w:t>
        </w:r>
        <w:r>
          <w:rPr>
            <w:rFonts w:asciiTheme="minorHAnsi" w:eastAsiaTheme="minorEastAsia" w:hAnsiTheme="minorHAnsi"/>
            <w:b w:val="0"/>
            <w:bCs w:val="0"/>
            <w:noProof/>
            <w:sz w:val="22"/>
            <w:szCs w:val="22"/>
            <w:lang w:eastAsia="nl-NL"/>
          </w:rPr>
          <w:tab/>
        </w:r>
        <w:r>
          <w:rPr>
            <w:rStyle w:val="Hyperlink"/>
            <w:noProof/>
          </w:rPr>
          <w:t>Invalshoek A, inzicht</w:t>
        </w:r>
        <w:r>
          <w:rPr>
            <w:noProof/>
            <w:webHidden/>
          </w:rPr>
          <w:tab/>
        </w:r>
        <w:r>
          <w:rPr>
            <w:noProof/>
            <w:webHidden/>
          </w:rPr>
          <w:fldChar w:fldCharType="begin"/>
        </w:r>
        <w:r>
          <w:rPr>
            <w:noProof/>
            <w:webHidden/>
          </w:rPr>
          <w:instrText xml:space="preserve"> PAGEREF _Toc81318121 \h </w:instrText>
        </w:r>
        <w:r>
          <w:rPr>
            <w:noProof/>
            <w:webHidden/>
          </w:rPr>
        </w:r>
        <w:r>
          <w:rPr>
            <w:noProof/>
            <w:webHidden/>
          </w:rPr>
          <w:fldChar w:fldCharType="separate"/>
        </w:r>
        <w:r>
          <w:rPr>
            <w:noProof/>
            <w:webHidden/>
          </w:rPr>
          <w:t>38</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22" w:history="1">
        <w:r>
          <w:rPr>
            <w:rStyle w:val="Hyperlink"/>
            <w:noProof/>
          </w:rPr>
          <w:t>10.3</w:t>
        </w:r>
        <w:r>
          <w:rPr>
            <w:rFonts w:asciiTheme="minorHAnsi" w:eastAsiaTheme="minorEastAsia" w:hAnsiTheme="minorHAnsi"/>
            <w:b w:val="0"/>
            <w:bCs w:val="0"/>
            <w:noProof/>
            <w:sz w:val="22"/>
            <w:szCs w:val="22"/>
            <w:lang w:eastAsia="nl-NL"/>
          </w:rPr>
          <w:tab/>
        </w:r>
        <w:r>
          <w:rPr>
            <w:rStyle w:val="Hyperlink"/>
            <w:noProof/>
          </w:rPr>
          <w:t>Invalshoek B, reductie</w:t>
        </w:r>
        <w:r>
          <w:rPr>
            <w:noProof/>
            <w:webHidden/>
          </w:rPr>
          <w:tab/>
        </w:r>
        <w:r>
          <w:rPr>
            <w:noProof/>
            <w:webHidden/>
          </w:rPr>
          <w:fldChar w:fldCharType="begin"/>
        </w:r>
        <w:r>
          <w:rPr>
            <w:noProof/>
            <w:webHidden/>
          </w:rPr>
          <w:instrText xml:space="preserve"> PAGEREF _Toc81318122 \h </w:instrText>
        </w:r>
        <w:r>
          <w:rPr>
            <w:noProof/>
            <w:webHidden/>
          </w:rPr>
        </w:r>
        <w:r>
          <w:rPr>
            <w:noProof/>
            <w:webHidden/>
          </w:rPr>
          <w:fldChar w:fldCharType="separate"/>
        </w:r>
        <w:r>
          <w:rPr>
            <w:noProof/>
            <w:webHidden/>
          </w:rPr>
          <w:t>40</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23" w:history="1">
        <w:r>
          <w:rPr>
            <w:rStyle w:val="Hyperlink"/>
            <w:noProof/>
          </w:rPr>
          <w:t>10.3.1</w:t>
        </w:r>
        <w:r>
          <w:rPr>
            <w:rFonts w:asciiTheme="minorHAnsi" w:eastAsiaTheme="minorEastAsia" w:hAnsiTheme="minorHAnsi"/>
            <w:i w:val="0"/>
            <w:noProof/>
            <w:sz w:val="22"/>
            <w:szCs w:val="22"/>
            <w:lang w:eastAsia="nl-NL"/>
          </w:rPr>
          <w:tab/>
        </w:r>
        <w:r>
          <w:rPr>
            <w:rStyle w:val="Hyperlink"/>
            <w:noProof/>
          </w:rPr>
          <w:t>Scope 1 en 2</w:t>
        </w:r>
        <w:r>
          <w:rPr>
            <w:noProof/>
            <w:webHidden/>
          </w:rPr>
          <w:tab/>
        </w:r>
        <w:r>
          <w:rPr>
            <w:noProof/>
            <w:webHidden/>
          </w:rPr>
          <w:fldChar w:fldCharType="begin"/>
        </w:r>
        <w:r>
          <w:rPr>
            <w:noProof/>
            <w:webHidden/>
          </w:rPr>
          <w:instrText xml:space="preserve"> PAGEREF _Toc81318123 \h </w:instrText>
        </w:r>
        <w:r>
          <w:rPr>
            <w:noProof/>
            <w:webHidden/>
          </w:rPr>
        </w:r>
        <w:r>
          <w:rPr>
            <w:noProof/>
            <w:webHidden/>
          </w:rPr>
          <w:fldChar w:fldCharType="separate"/>
        </w:r>
        <w:r>
          <w:rPr>
            <w:noProof/>
            <w:webHidden/>
          </w:rPr>
          <w:t>40</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24" w:history="1">
        <w:r>
          <w:rPr>
            <w:rStyle w:val="Hyperlink"/>
            <w:noProof/>
          </w:rPr>
          <w:t>10.3.2</w:t>
        </w:r>
        <w:r>
          <w:rPr>
            <w:rFonts w:asciiTheme="minorHAnsi" w:eastAsiaTheme="minorEastAsia" w:hAnsiTheme="minorHAnsi"/>
            <w:i w:val="0"/>
            <w:noProof/>
            <w:sz w:val="22"/>
            <w:szCs w:val="22"/>
            <w:lang w:eastAsia="nl-NL"/>
          </w:rPr>
          <w:tab/>
        </w:r>
        <w:r>
          <w:rPr>
            <w:rStyle w:val="Hyperlink"/>
            <w:noProof/>
          </w:rPr>
          <w:t>Scope 3</w:t>
        </w:r>
        <w:r>
          <w:rPr>
            <w:noProof/>
            <w:webHidden/>
          </w:rPr>
          <w:tab/>
        </w:r>
        <w:r>
          <w:rPr>
            <w:noProof/>
            <w:webHidden/>
          </w:rPr>
          <w:fldChar w:fldCharType="begin"/>
        </w:r>
        <w:r>
          <w:rPr>
            <w:noProof/>
            <w:webHidden/>
          </w:rPr>
          <w:instrText xml:space="preserve"> PAGEREF _Toc81318124 \h </w:instrText>
        </w:r>
        <w:r>
          <w:rPr>
            <w:noProof/>
            <w:webHidden/>
          </w:rPr>
        </w:r>
        <w:r>
          <w:rPr>
            <w:noProof/>
            <w:webHidden/>
          </w:rPr>
          <w:fldChar w:fldCharType="separate"/>
        </w:r>
        <w:r>
          <w:rPr>
            <w:noProof/>
            <w:webHidden/>
          </w:rPr>
          <w:t>41</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25" w:history="1">
        <w:r>
          <w:rPr>
            <w:rStyle w:val="Hyperlink"/>
            <w:noProof/>
          </w:rPr>
          <w:t>10.3.3</w:t>
        </w:r>
        <w:r>
          <w:rPr>
            <w:rFonts w:asciiTheme="minorHAnsi" w:eastAsiaTheme="minorEastAsia" w:hAnsiTheme="minorHAnsi"/>
            <w:i w:val="0"/>
            <w:noProof/>
            <w:sz w:val="22"/>
            <w:szCs w:val="22"/>
            <w:lang w:eastAsia="nl-NL"/>
          </w:rPr>
          <w:tab/>
        </w:r>
        <w:r>
          <w:rPr>
            <w:rStyle w:val="Hyperlink"/>
            <w:noProof/>
          </w:rPr>
          <w:t>Dashboard SOK</w:t>
        </w:r>
        <w:r>
          <w:rPr>
            <w:noProof/>
            <w:webHidden/>
          </w:rPr>
          <w:tab/>
        </w:r>
        <w:r>
          <w:rPr>
            <w:noProof/>
            <w:webHidden/>
          </w:rPr>
          <w:fldChar w:fldCharType="begin"/>
        </w:r>
        <w:r>
          <w:rPr>
            <w:noProof/>
            <w:webHidden/>
          </w:rPr>
          <w:instrText xml:space="preserve"> PAGEREF _Toc81318125 \h </w:instrText>
        </w:r>
        <w:r>
          <w:rPr>
            <w:noProof/>
            <w:webHidden/>
          </w:rPr>
        </w:r>
        <w:r>
          <w:rPr>
            <w:noProof/>
            <w:webHidden/>
          </w:rPr>
          <w:fldChar w:fldCharType="separate"/>
        </w:r>
        <w:r>
          <w:rPr>
            <w:noProof/>
            <w:webHidden/>
          </w:rPr>
          <w:t>42</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26" w:history="1">
        <w:r>
          <w:rPr>
            <w:rStyle w:val="Hyperlink"/>
            <w:noProof/>
          </w:rPr>
          <w:t>10.4</w:t>
        </w:r>
        <w:r>
          <w:rPr>
            <w:rFonts w:asciiTheme="minorHAnsi" w:eastAsiaTheme="minorEastAsia" w:hAnsiTheme="minorHAnsi"/>
            <w:b w:val="0"/>
            <w:bCs w:val="0"/>
            <w:noProof/>
            <w:sz w:val="22"/>
            <w:szCs w:val="22"/>
            <w:lang w:eastAsia="nl-NL"/>
          </w:rPr>
          <w:tab/>
        </w:r>
        <w:r>
          <w:rPr>
            <w:rStyle w:val="Hyperlink"/>
            <w:noProof/>
          </w:rPr>
          <w:t>Invalshoek C, communicatie</w:t>
        </w:r>
        <w:r>
          <w:rPr>
            <w:noProof/>
            <w:webHidden/>
          </w:rPr>
          <w:tab/>
        </w:r>
        <w:r>
          <w:rPr>
            <w:noProof/>
            <w:webHidden/>
          </w:rPr>
          <w:fldChar w:fldCharType="begin"/>
        </w:r>
        <w:r>
          <w:rPr>
            <w:noProof/>
            <w:webHidden/>
          </w:rPr>
          <w:instrText xml:space="preserve"> PAGEREF _Toc81318126 \h </w:instrText>
        </w:r>
        <w:r>
          <w:rPr>
            <w:noProof/>
            <w:webHidden/>
          </w:rPr>
        </w:r>
        <w:r>
          <w:rPr>
            <w:noProof/>
            <w:webHidden/>
          </w:rPr>
          <w:fldChar w:fldCharType="separate"/>
        </w:r>
        <w:r>
          <w:rPr>
            <w:noProof/>
            <w:webHidden/>
          </w:rPr>
          <w:t>42</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27" w:history="1">
        <w:r>
          <w:rPr>
            <w:rStyle w:val="Hyperlink"/>
            <w:noProof/>
          </w:rPr>
          <w:t>10.5</w:t>
        </w:r>
        <w:r>
          <w:rPr>
            <w:rFonts w:asciiTheme="minorHAnsi" w:eastAsiaTheme="minorEastAsia" w:hAnsiTheme="minorHAnsi"/>
            <w:b w:val="0"/>
            <w:bCs w:val="0"/>
            <w:noProof/>
            <w:sz w:val="22"/>
            <w:szCs w:val="22"/>
            <w:lang w:eastAsia="nl-NL"/>
          </w:rPr>
          <w:tab/>
        </w:r>
        <w:r>
          <w:rPr>
            <w:rStyle w:val="Hyperlink"/>
            <w:noProof/>
          </w:rPr>
          <w:t>Invalshoek D, participatie</w:t>
        </w:r>
        <w:r>
          <w:rPr>
            <w:noProof/>
            <w:webHidden/>
          </w:rPr>
          <w:tab/>
        </w:r>
        <w:r>
          <w:rPr>
            <w:noProof/>
            <w:webHidden/>
          </w:rPr>
          <w:fldChar w:fldCharType="begin"/>
        </w:r>
        <w:r>
          <w:rPr>
            <w:noProof/>
            <w:webHidden/>
          </w:rPr>
          <w:instrText xml:space="preserve"> PAGEREF _Toc81318127 \h </w:instrText>
        </w:r>
        <w:r>
          <w:rPr>
            <w:noProof/>
            <w:webHidden/>
          </w:rPr>
        </w:r>
        <w:r>
          <w:rPr>
            <w:noProof/>
            <w:webHidden/>
          </w:rPr>
          <w:fldChar w:fldCharType="separate"/>
        </w:r>
        <w:r>
          <w:rPr>
            <w:noProof/>
            <w:webHidden/>
          </w:rPr>
          <w:t>43</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28" w:history="1">
        <w:r>
          <w:rPr>
            <w:rStyle w:val="Hyperlink"/>
            <w:noProof/>
          </w:rPr>
          <w:t>10.5.1</w:t>
        </w:r>
        <w:r>
          <w:rPr>
            <w:rFonts w:asciiTheme="minorHAnsi" w:eastAsiaTheme="minorEastAsia" w:hAnsiTheme="minorHAnsi"/>
            <w:i w:val="0"/>
            <w:noProof/>
            <w:sz w:val="22"/>
            <w:szCs w:val="22"/>
            <w:lang w:eastAsia="nl-NL"/>
          </w:rPr>
          <w:tab/>
        </w:r>
        <w:r>
          <w:rPr>
            <w:rStyle w:val="Hyperlink"/>
            <w:noProof/>
          </w:rPr>
          <w:t>Toekomstbestendige assets</w:t>
        </w:r>
        <w:r>
          <w:rPr>
            <w:noProof/>
            <w:webHidden/>
          </w:rPr>
          <w:tab/>
        </w:r>
        <w:r>
          <w:rPr>
            <w:noProof/>
            <w:webHidden/>
          </w:rPr>
          <w:fldChar w:fldCharType="begin"/>
        </w:r>
        <w:r>
          <w:rPr>
            <w:noProof/>
            <w:webHidden/>
          </w:rPr>
          <w:instrText xml:space="preserve"> PAGEREF _Toc81318128 \h </w:instrText>
        </w:r>
        <w:r>
          <w:rPr>
            <w:noProof/>
            <w:webHidden/>
          </w:rPr>
        </w:r>
        <w:r>
          <w:rPr>
            <w:noProof/>
            <w:webHidden/>
          </w:rPr>
          <w:fldChar w:fldCharType="separate"/>
        </w:r>
        <w:r>
          <w:rPr>
            <w:noProof/>
            <w:webHidden/>
          </w:rPr>
          <w:t>43</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29" w:history="1">
        <w:r>
          <w:rPr>
            <w:rStyle w:val="Hyperlink"/>
            <w:noProof/>
          </w:rPr>
          <w:t>10.5.2</w:t>
        </w:r>
        <w:r>
          <w:rPr>
            <w:rFonts w:asciiTheme="minorHAnsi" w:eastAsiaTheme="minorEastAsia" w:hAnsiTheme="minorHAnsi"/>
            <w:i w:val="0"/>
            <w:noProof/>
            <w:sz w:val="22"/>
            <w:szCs w:val="22"/>
            <w:lang w:eastAsia="nl-NL"/>
          </w:rPr>
          <w:tab/>
        </w:r>
        <w:r>
          <w:rPr>
            <w:rStyle w:val="Hyperlink"/>
            <w:noProof/>
          </w:rPr>
          <w:t>Winter School-Living Lab</w:t>
        </w:r>
        <w:r>
          <w:rPr>
            <w:noProof/>
            <w:webHidden/>
          </w:rPr>
          <w:tab/>
        </w:r>
        <w:r>
          <w:rPr>
            <w:noProof/>
            <w:webHidden/>
          </w:rPr>
          <w:fldChar w:fldCharType="begin"/>
        </w:r>
        <w:r>
          <w:rPr>
            <w:noProof/>
            <w:webHidden/>
          </w:rPr>
          <w:instrText xml:space="preserve"> PAGEREF _Toc81318129 \h </w:instrText>
        </w:r>
        <w:r>
          <w:rPr>
            <w:noProof/>
            <w:webHidden/>
          </w:rPr>
        </w:r>
        <w:r>
          <w:rPr>
            <w:noProof/>
            <w:webHidden/>
          </w:rPr>
          <w:fldChar w:fldCharType="separate"/>
        </w:r>
        <w:r>
          <w:rPr>
            <w:noProof/>
            <w:webHidden/>
          </w:rPr>
          <w:t>43</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30" w:history="1">
        <w:r>
          <w:rPr>
            <w:rStyle w:val="Hyperlink"/>
            <w:noProof/>
            <w:lang w:val="en-GB"/>
          </w:rPr>
          <w:t>10.5.3</w:t>
        </w:r>
        <w:r>
          <w:rPr>
            <w:rFonts w:asciiTheme="minorHAnsi" w:eastAsiaTheme="minorEastAsia" w:hAnsiTheme="minorHAnsi"/>
            <w:i w:val="0"/>
            <w:noProof/>
            <w:sz w:val="22"/>
            <w:szCs w:val="22"/>
            <w:lang w:eastAsia="nl-NL"/>
          </w:rPr>
          <w:tab/>
        </w:r>
        <w:r>
          <w:rPr>
            <w:rStyle w:val="Hyperlink"/>
            <w:noProof/>
            <w:lang w:val="en-GB"/>
          </w:rPr>
          <w:t>Green Business Club</w:t>
        </w:r>
        <w:r>
          <w:rPr>
            <w:noProof/>
            <w:webHidden/>
          </w:rPr>
          <w:tab/>
        </w:r>
        <w:r>
          <w:rPr>
            <w:noProof/>
            <w:webHidden/>
          </w:rPr>
          <w:fldChar w:fldCharType="begin"/>
        </w:r>
        <w:r>
          <w:rPr>
            <w:noProof/>
            <w:webHidden/>
          </w:rPr>
          <w:instrText xml:space="preserve"> PAGEREF _Toc81318130 \h </w:instrText>
        </w:r>
        <w:r>
          <w:rPr>
            <w:noProof/>
            <w:webHidden/>
          </w:rPr>
        </w:r>
        <w:r>
          <w:rPr>
            <w:noProof/>
            <w:webHidden/>
          </w:rPr>
          <w:fldChar w:fldCharType="separate"/>
        </w:r>
        <w:r>
          <w:rPr>
            <w:noProof/>
            <w:webHidden/>
          </w:rPr>
          <w:t>43</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31" w:history="1">
        <w:r>
          <w:rPr>
            <w:rStyle w:val="Hyperlink"/>
            <w:iCs/>
            <w:noProof/>
          </w:rPr>
          <w:t>10.5.4</w:t>
        </w:r>
        <w:r>
          <w:rPr>
            <w:rFonts w:asciiTheme="minorHAnsi" w:eastAsiaTheme="minorEastAsia" w:hAnsiTheme="minorHAnsi"/>
            <w:i w:val="0"/>
            <w:noProof/>
            <w:sz w:val="22"/>
            <w:szCs w:val="22"/>
            <w:lang w:eastAsia="nl-NL"/>
          </w:rPr>
          <w:tab/>
        </w:r>
        <w:r>
          <w:rPr>
            <w:rStyle w:val="Hyperlink"/>
            <w:iCs/>
            <w:noProof/>
          </w:rPr>
          <w:t>HUB Holland HUB</w:t>
        </w:r>
        <w:r>
          <w:rPr>
            <w:noProof/>
            <w:webHidden/>
          </w:rPr>
          <w:tab/>
        </w:r>
        <w:r>
          <w:rPr>
            <w:noProof/>
            <w:webHidden/>
          </w:rPr>
          <w:fldChar w:fldCharType="begin"/>
        </w:r>
        <w:r>
          <w:rPr>
            <w:noProof/>
            <w:webHidden/>
          </w:rPr>
          <w:instrText xml:space="preserve"> PAGEREF _Toc81318131 \h </w:instrText>
        </w:r>
        <w:r>
          <w:rPr>
            <w:noProof/>
            <w:webHidden/>
          </w:rPr>
        </w:r>
        <w:r>
          <w:rPr>
            <w:noProof/>
            <w:webHidden/>
          </w:rPr>
          <w:fldChar w:fldCharType="separate"/>
        </w:r>
        <w:r>
          <w:rPr>
            <w:noProof/>
            <w:webHidden/>
          </w:rPr>
          <w:t>44</w:t>
        </w:r>
        <w:r>
          <w:rPr>
            <w:noProof/>
            <w:webHidden/>
          </w:rPr>
          <w:fldChar w:fldCharType="end"/>
        </w:r>
      </w:hyperlink>
    </w:p>
    <w:p>
      <w:pPr>
        <w:pStyle w:val="Inhopg1"/>
        <w:rPr>
          <w:rFonts w:asciiTheme="minorHAnsi" w:eastAsiaTheme="minorEastAsia" w:hAnsiTheme="minorHAnsi"/>
          <w:b w:val="0"/>
          <w:bCs w:val="0"/>
          <w:caps w:val="0"/>
          <w:noProof/>
          <w:szCs w:val="22"/>
          <w:lang w:eastAsia="nl-NL"/>
        </w:rPr>
      </w:pPr>
      <w:hyperlink w:anchor="_Toc81318132" w:history="1">
        <w:r>
          <w:rPr>
            <w:rStyle w:val="Hyperlink"/>
            <w:noProof/>
          </w:rPr>
          <w:t>11</w:t>
        </w:r>
        <w:r>
          <w:rPr>
            <w:rFonts w:asciiTheme="minorHAnsi" w:eastAsiaTheme="minorEastAsia" w:hAnsiTheme="minorHAnsi"/>
            <w:b w:val="0"/>
            <w:bCs w:val="0"/>
            <w:caps w:val="0"/>
            <w:noProof/>
            <w:szCs w:val="22"/>
            <w:lang w:eastAsia="nl-NL"/>
          </w:rPr>
          <w:tab/>
        </w:r>
        <w:r>
          <w:rPr>
            <w:rStyle w:val="Hyperlink"/>
            <w:noProof/>
          </w:rPr>
          <w:t xml:space="preserve">UPDATE </w:t>
        </w:r>
        <w:r>
          <w:rPr>
            <w:rStyle w:val="Hyperlink"/>
            <w:rFonts w:cs="Arial"/>
            <w:noProof/>
          </w:rPr>
          <w:t xml:space="preserve">2021 </w:t>
        </w:r>
        <w:r>
          <w:rPr>
            <w:rStyle w:val="Hyperlink"/>
            <w:noProof/>
          </w:rPr>
          <w:t>(Q1-Q2)</w:t>
        </w:r>
        <w:r>
          <w:rPr>
            <w:noProof/>
            <w:webHidden/>
          </w:rPr>
          <w:tab/>
        </w:r>
        <w:r>
          <w:rPr>
            <w:noProof/>
            <w:webHidden/>
          </w:rPr>
          <w:fldChar w:fldCharType="begin"/>
        </w:r>
        <w:r>
          <w:rPr>
            <w:noProof/>
            <w:webHidden/>
          </w:rPr>
          <w:instrText xml:space="preserve"> PAGEREF _Toc81318132 \h </w:instrText>
        </w:r>
        <w:r>
          <w:rPr>
            <w:noProof/>
            <w:webHidden/>
          </w:rPr>
        </w:r>
        <w:r>
          <w:rPr>
            <w:noProof/>
            <w:webHidden/>
          </w:rPr>
          <w:fldChar w:fldCharType="separate"/>
        </w:r>
        <w:r>
          <w:rPr>
            <w:noProof/>
            <w:webHidden/>
          </w:rPr>
          <w:t>46</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33" w:history="1">
        <w:r>
          <w:rPr>
            <w:rStyle w:val="Hyperlink"/>
            <w:noProof/>
          </w:rPr>
          <w:t>11.1</w:t>
        </w:r>
        <w:r>
          <w:rPr>
            <w:rFonts w:asciiTheme="minorHAnsi" w:eastAsiaTheme="minorEastAsia" w:hAnsiTheme="minorHAnsi"/>
            <w:b w:val="0"/>
            <w:bCs w:val="0"/>
            <w:noProof/>
            <w:sz w:val="22"/>
            <w:szCs w:val="22"/>
            <w:lang w:eastAsia="nl-NL"/>
          </w:rPr>
          <w:tab/>
        </w:r>
        <w:r>
          <w:rPr>
            <w:rStyle w:val="Hyperlink"/>
            <w:noProof/>
          </w:rPr>
          <w:t>Inleiding</w:t>
        </w:r>
        <w:r>
          <w:rPr>
            <w:noProof/>
            <w:webHidden/>
          </w:rPr>
          <w:tab/>
        </w:r>
        <w:r>
          <w:rPr>
            <w:noProof/>
            <w:webHidden/>
          </w:rPr>
          <w:fldChar w:fldCharType="begin"/>
        </w:r>
        <w:r>
          <w:rPr>
            <w:noProof/>
            <w:webHidden/>
          </w:rPr>
          <w:instrText xml:space="preserve"> PAGEREF _Toc81318133 \h </w:instrText>
        </w:r>
        <w:r>
          <w:rPr>
            <w:noProof/>
            <w:webHidden/>
          </w:rPr>
        </w:r>
        <w:r>
          <w:rPr>
            <w:noProof/>
            <w:webHidden/>
          </w:rPr>
          <w:fldChar w:fldCharType="separate"/>
        </w:r>
        <w:r>
          <w:rPr>
            <w:noProof/>
            <w:webHidden/>
          </w:rPr>
          <w:t>46</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34" w:history="1">
        <w:r>
          <w:rPr>
            <w:rStyle w:val="Hyperlink"/>
            <w:noProof/>
          </w:rPr>
          <w:t>11.2</w:t>
        </w:r>
        <w:r>
          <w:rPr>
            <w:rFonts w:asciiTheme="minorHAnsi" w:eastAsiaTheme="minorEastAsia" w:hAnsiTheme="minorHAnsi"/>
            <w:b w:val="0"/>
            <w:bCs w:val="0"/>
            <w:noProof/>
            <w:sz w:val="22"/>
            <w:szCs w:val="22"/>
            <w:lang w:eastAsia="nl-NL"/>
          </w:rPr>
          <w:tab/>
        </w:r>
        <w:r>
          <w:rPr>
            <w:rStyle w:val="Hyperlink"/>
            <w:noProof/>
          </w:rPr>
          <w:t>Invalshoek A, inzicht</w:t>
        </w:r>
        <w:r>
          <w:rPr>
            <w:noProof/>
            <w:webHidden/>
          </w:rPr>
          <w:tab/>
        </w:r>
        <w:r>
          <w:rPr>
            <w:noProof/>
            <w:webHidden/>
          </w:rPr>
          <w:fldChar w:fldCharType="begin"/>
        </w:r>
        <w:r>
          <w:rPr>
            <w:noProof/>
            <w:webHidden/>
          </w:rPr>
          <w:instrText xml:space="preserve"> PAGEREF _Toc81318134 \h </w:instrText>
        </w:r>
        <w:r>
          <w:rPr>
            <w:noProof/>
            <w:webHidden/>
          </w:rPr>
        </w:r>
        <w:r>
          <w:rPr>
            <w:noProof/>
            <w:webHidden/>
          </w:rPr>
          <w:fldChar w:fldCharType="separate"/>
        </w:r>
        <w:r>
          <w:rPr>
            <w:noProof/>
            <w:webHidden/>
          </w:rPr>
          <w:t>46</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35" w:history="1">
        <w:r>
          <w:rPr>
            <w:rStyle w:val="Hyperlink"/>
            <w:noProof/>
          </w:rPr>
          <w:t>11.3</w:t>
        </w:r>
        <w:r>
          <w:rPr>
            <w:rFonts w:asciiTheme="minorHAnsi" w:eastAsiaTheme="minorEastAsia" w:hAnsiTheme="minorHAnsi"/>
            <w:b w:val="0"/>
            <w:bCs w:val="0"/>
            <w:noProof/>
            <w:sz w:val="22"/>
            <w:szCs w:val="22"/>
            <w:lang w:eastAsia="nl-NL"/>
          </w:rPr>
          <w:tab/>
        </w:r>
        <w:r>
          <w:rPr>
            <w:rStyle w:val="Hyperlink"/>
            <w:noProof/>
          </w:rPr>
          <w:t>Invalshoek B, reductie</w:t>
        </w:r>
        <w:r>
          <w:rPr>
            <w:noProof/>
            <w:webHidden/>
          </w:rPr>
          <w:tab/>
        </w:r>
        <w:r>
          <w:rPr>
            <w:noProof/>
            <w:webHidden/>
          </w:rPr>
          <w:fldChar w:fldCharType="begin"/>
        </w:r>
        <w:r>
          <w:rPr>
            <w:noProof/>
            <w:webHidden/>
          </w:rPr>
          <w:instrText xml:space="preserve"> PAGEREF _Toc81318135 \h </w:instrText>
        </w:r>
        <w:r>
          <w:rPr>
            <w:noProof/>
            <w:webHidden/>
          </w:rPr>
        </w:r>
        <w:r>
          <w:rPr>
            <w:noProof/>
            <w:webHidden/>
          </w:rPr>
          <w:fldChar w:fldCharType="separate"/>
        </w:r>
        <w:r>
          <w:rPr>
            <w:noProof/>
            <w:webHidden/>
          </w:rPr>
          <w:t>47</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36" w:history="1">
        <w:r>
          <w:rPr>
            <w:rStyle w:val="Hyperlink"/>
            <w:noProof/>
          </w:rPr>
          <w:t>11.3.1</w:t>
        </w:r>
        <w:r>
          <w:rPr>
            <w:rFonts w:asciiTheme="minorHAnsi" w:eastAsiaTheme="minorEastAsia" w:hAnsiTheme="minorHAnsi"/>
            <w:i w:val="0"/>
            <w:noProof/>
            <w:sz w:val="22"/>
            <w:szCs w:val="22"/>
            <w:lang w:eastAsia="nl-NL"/>
          </w:rPr>
          <w:tab/>
        </w:r>
        <w:r>
          <w:rPr>
            <w:rStyle w:val="Hyperlink"/>
            <w:noProof/>
          </w:rPr>
          <w:t>Scope 1 en 2</w:t>
        </w:r>
        <w:r>
          <w:rPr>
            <w:noProof/>
            <w:webHidden/>
          </w:rPr>
          <w:tab/>
        </w:r>
        <w:r>
          <w:rPr>
            <w:noProof/>
            <w:webHidden/>
          </w:rPr>
          <w:fldChar w:fldCharType="begin"/>
        </w:r>
        <w:r>
          <w:rPr>
            <w:noProof/>
            <w:webHidden/>
          </w:rPr>
          <w:instrText xml:space="preserve"> PAGEREF _Toc81318136 \h </w:instrText>
        </w:r>
        <w:r>
          <w:rPr>
            <w:noProof/>
            <w:webHidden/>
          </w:rPr>
        </w:r>
        <w:r>
          <w:rPr>
            <w:noProof/>
            <w:webHidden/>
          </w:rPr>
          <w:fldChar w:fldCharType="separate"/>
        </w:r>
        <w:r>
          <w:rPr>
            <w:noProof/>
            <w:webHidden/>
          </w:rPr>
          <w:t>47</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37" w:history="1">
        <w:r>
          <w:rPr>
            <w:rStyle w:val="Hyperlink"/>
            <w:noProof/>
          </w:rPr>
          <w:t>11.3.2</w:t>
        </w:r>
        <w:r>
          <w:rPr>
            <w:rFonts w:asciiTheme="minorHAnsi" w:eastAsiaTheme="minorEastAsia" w:hAnsiTheme="minorHAnsi"/>
            <w:i w:val="0"/>
            <w:noProof/>
            <w:sz w:val="22"/>
            <w:szCs w:val="22"/>
            <w:lang w:eastAsia="nl-NL"/>
          </w:rPr>
          <w:tab/>
        </w:r>
        <w:r>
          <w:rPr>
            <w:rStyle w:val="Hyperlink"/>
            <w:noProof/>
          </w:rPr>
          <w:t>Scope 3</w:t>
        </w:r>
        <w:r>
          <w:rPr>
            <w:noProof/>
            <w:webHidden/>
          </w:rPr>
          <w:tab/>
        </w:r>
        <w:r>
          <w:rPr>
            <w:noProof/>
            <w:webHidden/>
          </w:rPr>
          <w:fldChar w:fldCharType="begin"/>
        </w:r>
        <w:r>
          <w:rPr>
            <w:noProof/>
            <w:webHidden/>
          </w:rPr>
          <w:instrText xml:space="preserve"> PAGEREF _Toc81318137 \h </w:instrText>
        </w:r>
        <w:r>
          <w:rPr>
            <w:noProof/>
            <w:webHidden/>
          </w:rPr>
        </w:r>
        <w:r>
          <w:rPr>
            <w:noProof/>
            <w:webHidden/>
          </w:rPr>
          <w:fldChar w:fldCharType="separate"/>
        </w:r>
        <w:r>
          <w:rPr>
            <w:noProof/>
            <w:webHidden/>
          </w:rPr>
          <w:t>48</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38" w:history="1">
        <w:r>
          <w:rPr>
            <w:rStyle w:val="Hyperlink"/>
            <w:noProof/>
          </w:rPr>
          <w:t>11.3.3</w:t>
        </w:r>
        <w:r>
          <w:rPr>
            <w:rFonts w:asciiTheme="minorHAnsi" w:eastAsiaTheme="minorEastAsia" w:hAnsiTheme="minorHAnsi"/>
            <w:i w:val="0"/>
            <w:noProof/>
            <w:sz w:val="22"/>
            <w:szCs w:val="22"/>
            <w:lang w:eastAsia="nl-NL"/>
          </w:rPr>
          <w:tab/>
        </w:r>
        <w:r>
          <w:rPr>
            <w:rStyle w:val="Hyperlink"/>
            <w:noProof/>
          </w:rPr>
          <w:t>Dashboard SOK</w:t>
        </w:r>
        <w:r>
          <w:rPr>
            <w:noProof/>
            <w:webHidden/>
          </w:rPr>
          <w:tab/>
        </w:r>
        <w:r>
          <w:rPr>
            <w:noProof/>
            <w:webHidden/>
          </w:rPr>
          <w:fldChar w:fldCharType="begin"/>
        </w:r>
        <w:r>
          <w:rPr>
            <w:noProof/>
            <w:webHidden/>
          </w:rPr>
          <w:instrText xml:space="preserve"> PAGEREF _Toc81318138 \h </w:instrText>
        </w:r>
        <w:r>
          <w:rPr>
            <w:noProof/>
            <w:webHidden/>
          </w:rPr>
        </w:r>
        <w:r>
          <w:rPr>
            <w:noProof/>
            <w:webHidden/>
          </w:rPr>
          <w:fldChar w:fldCharType="separate"/>
        </w:r>
        <w:r>
          <w:rPr>
            <w:noProof/>
            <w:webHidden/>
          </w:rPr>
          <w:t>49</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39" w:history="1">
        <w:r>
          <w:rPr>
            <w:rStyle w:val="Hyperlink"/>
            <w:noProof/>
          </w:rPr>
          <w:t>11.4</w:t>
        </w:r>
        <w:r>
          <w:rPr>
            <w:rFonts w:asciiTheme="minorHAnsi" w:eastAsiaTheme="minorEastAsia" w:hAnsiTheme="minorHAnsi"/>
            <w:b w:val="0"/>
            <w:bCs w:val="0"/>
            <w:noProof/>
            <w:sz w:val="22"/>
            <w:szCs w:val="22"/>
            <w:lang w:eastAsia="nl-NL"/>
          </w:rPr>
          <w:tab/>
        </w:r>
        <w:r>
          <w:rPr>
            <w:rStyle w:val="Hyperlink"/>
            <w:noProof/>
          </w:rPr>
          <w:t>Invalshoek C, communicatie</w:t>
        </w:r>
        <w:r>
          <w:rPr>
            <w:noProof/>
            <w:webHidden/>
          </w:rPr>
          <w:tab/>
        </w:r>
        <w:r>
          <w:rPr>
            <w:noProof/>
            <w:webHidden/>
          </w:rPr>
          <w:fldChar w:fldCharType="begin"/>
        </w:r>
        <w:r>
          <w:rPr>
            <w:noProof/>
            <w:webHidden/>
          </w:rPr>
          <w:instrText xml:space="preserve"> PAGEREF _Toc81318139 \h </w:instrText>
        </w:r>
        <w:r>
          <w:rPr>
            <w:noProof/>
            <w:webHidden/>
          </w:rPr>
        </w:r>
        <w:r>
          <w:rPr>
            <w:noProof/>
            <w:webHidden/>
          </w:rPr>
          <w:fldChar w:fldCharType="separate"/>
        </w:r>
        <w:r>
          <w:rPr>
            <w:noProof/>
            <w:webHidden/>
          </w:rPr>
          <w:t>49</w:t>
        </w:r>
        <w:r>
          <w:rPr>
            <w:noProof/>
            <w:webHidden/>
          </w:rPr>
          <w:fldChar w:fldCharType="end"/>
        </w:r>
      </w:hyperlink>
    </w:p>
    <w:p>
      <w:pPr>
        <w:pStyle w:val="Inhopg2"/>
        <w:rPr>
          <w:rFonts w:asciiTheme="minorHAnsi" w:eastAsiaTheme="minorEastAsia" w:hAnsiTheme="minorHAnsi"/>
          <w:b w:val="0"/>
          <w:bCs w:val="0"/>
          <w:noProof/>
          <w:sz w:val="22"/>
          <w:szCs w:val="22"/>
          <w:lang w:eastAsia="nl-NL"/>
        </w:rPr>
      </w:pPr>
      <w:hyperlink w:anchor="_Toc81318140" w:history="1">
        <w:r>
          <w:rPr>
            <w:rStyle w:val="Hyperlink"/>
            <w:noProof/>
          </w:rPr>
          <w:t>11.5</w:t>
        </w:r>
        <w:r>
          <w:rPr>
            <w:rFonts w:asciiTheme="minorHAnsi" w:eastAsiaTheme="minorEastAsia" w:hAnsiTheme="minorHAnsi"/>
            <w:b w:val="0"/>
            <w:bCs w:val="0"/>
            <w:noProof/>
            <w:sz w:val="22"/>
            <w:szCs w:val="22"/>
            <w:lang w:eastAsia="nl-NL"/>
          </w:rPr>
          <w:tab/>
        </w:r>
        <w:r>
          <w:rPr>
            <w:rStyle w:val="Hyperlink"/>
            <w:noProof/>
          </w:rPr>
          <w:t>Invalshoek D, participatie</w:t>
        </w:r>
        <w:r>
          <w:rPr>
            <w:noProof/>
            <w:webHidden/>
          </w:rPr>
          <w:tab/>
        </w:r>
        <w:r>
          <w:rPr>
            <w:noProof/>
            <w:webHidden/>
          </w:rPr>
          <w:fldChar w:fldCharType="begin"/>
        </w:r>
        <w:r>
          <w:rPr>
            <w:noProof/>
            <w:webHidden/>
          </w:rPr>
          <w:instrText xml:space="preserve"> PAGEREF _Toc81318140 \h </w:instrText>
        </w:r>
        <w:r>
          <w:rPr>
            <w:noProof/>
            <w:webHidden/>
          </w:rPr>
        </w:r>
        <w:r>
          <w:rPr>
            <w:noProof/>
            <w:webHidden/>
          </w:rPr>
          <w:fldChar w:fldCharType="separate"/>
        </w:r>
        <w:r>
          <w:rPr>
            <w:noProof/>
            <w:webHidden/>
          </w:rPr>
          <w:t>49</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41" w:history="1">
        <w:r>
          <w:rPr>
            <w:rStyle w:val="Hyperlink"/>
            <w:noProof/>
          </w:rPr>
          <w:t>11.5.1</w:t>
        </w:r>
        <w:r>
          <w:rPr>
            <w:rFonts w:asciiTheme="minorHAnsi" w:eastAsiaTheme="minorEastAsia" w:hAnsiTheme="minorHAnsi"/>
            <w:i w:val="0"/>
            <w:noProof/>
            <w:sz w:val="22"/>
            <w:szCs w:val="22"/>
            <w:lang w:eastAsia="nl-NL"/>
          </w:rPr>
          <w:tab/>
        </w:r>
        <w:r>
          <w:rPr>
            <w:rStyle w:val="Hyperlink"/>
            <w:noProof/>
          </w:rPr>
          <w:t>Energie container HUB-locatie Strekkerweg</w:t>
        </w:r>
        <w:r>
          <w:rPr>
            <w:noProof/>
            <w:webHidden/>
          </w:rPr>
          <w:tab/>
        </w:r>
        <w:r>
          <w:rPr>
            <w:noProof/>
            <w:webHidden/>
          </w:rPr>
          <w:fldChar w:fldCharType="begin"/>
        </w:r>
        <w:r>
          <w:rPr>
            <w:noProof/>
            <w:webHidden/>
          </w:rPr>
          <w:instrText xml:space="preserve"> PAGEREF _Toc81318141 \h </w:instrText>
        </w:r>
        <w:r>
          <w:rPr>
            <w:noProof/>
            <w:webHidden/>
          </w:rPr>
        </w:r>
        <w:r>
          <w:rPr>
            <w:noProof/>
            <w:webHidden/>
          </w:rPr>
          <w:fldChar w:fldCharType="separate"/>
        </w:r>
        <w:r>
          <w:rPr>
            <w:noProof/>
            <w:webHidden/>
          </w:rPr>
          <w:t>49</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42" w:history="1">
        <w:r>
          <w:rPr>
            <w:rStyle w:val="Hyperlink"/>
            <w:noProof/>
          </w:rPr>
          <w:t>11.5.2</w:t>
        </w:r>
        <w:r>
          <w:rPr>
            <w:rFonts w:asciiTheme="minorHAnsi" w:eastAsiaTheme="minorEastAsia" w:hAnsiTheme="minorHAnsi"/>
            <w:i w:val="0"/>
            <w:noProof/>
            <w:sz w:val="22"/>
            <w:szCs w:val="22"/>
            <w:lang w:eastAsia="nl-NL"/>
          </w:rPr>
          <w:tab/>
        </w:r>
        <w:r>
          <w:rPr>
            <w:rStyle w:val="Hyperlink"/>
            <w:noProof/>
          </w:rPr>
          <w:t>Ketenanalyse betontegels (project Tegenhouderstraat)</w:t>
        </w:r>
        <w:r>
          <w:rPr>
            <w:noProof/>
            <w:webHidden/>
          </w:rPr>
          <w:tab/>
        </w:r>
        <w:r>
          <w:rPr>
            <w:noProof/>
            <w:webHidden/>
          </w:rPr>
          <w:fldChar w:fldCharType="begin"/>
        </w:r>
        <w:r>
          <w:rPr>
            <w:noProof/>
            <w:webHidden/>
          </w:rPr>
          <w:instrText xml:space="preserve"> PAGEREF _Toc81318142 \h </w:instrText>
        </w:r>
        <w:r>
          <w:rPr>
            <w:noProof/>
            <w:webHidden/>
          </w:rPr>
        </w:r>
        <w:r>
          <w:rPr>
            <w:noProof/>
            <w:webHidden/>
          </w:rPr>
          <w:fldChar w:fldCharType="separate"/>
        </w:r>
        <w:r>
          <w:rPr>
            <w:noProof/>
            <w:webHidden/>
          </w:rPr>
          <w:t>49</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43" w:history="1">
        <w:r>
          <w:rPr>
            <w:rStyle w:val="Hyperlink"/>
            <w:noProof/>
          </w:rPr>
          <w:t>11.5.3</w:t>
        </w:r>
        <w:r>
          <w:rPr>
            <w:rFonts w:asciiTheme="minorHAnsi" w:eastAsiaTheme="minorEastAsia" w:hAnsiTheme="minorHAnsi"/>
            <w:i w:val="0"/>
            <w:noProof/>
            <w:sz w:val="22"/>
            <w:szCs w:val="22"/>
            <w:lang w:eastAsia="nl-NL"/>
          </w:rPr>
          <w:tab/>
        </w:r>
        <w:r>
          <w:rPr>
            <w:rStyle w:val="Hyperlink"/>
            <w:noProof/>
          </w:rPr>
          <w:t>Duurzame energie inzetten bij bouwplaats</w:t>
        </w:r>
        <w:r>
          <w:rPr>
            <w:noProof/>
            <w:webHidden/>
          </w:rPr>
          <w:tab/>
        </w:r>
        <w:r>
          <w:rPr>
            <w:noProof/>
            <w:webHidden/>
          </w:rPr>
          <w:fldChar w:fldCharType="begin"/>
        </w:r>
        <w:r>
          <w:rPr>
            <w:noProof/>
            <w:webHidden/>
          </w:rPr>
          <w:instrText xml:space="preserve"> PAGEREF _Toc81318143 \h </w:instrText>
        </w:r>
        <w:r>
          <w:rPr>
            <w:noProof/>
            <w:webHidden/>
          </w:rPr>
        </w:r>
        <w:r>
          <w:rPr>
            <w:noProof/>
            <w:webHidden/>
          </w:rPr>
          <w:fldChar w:fldCharType="separate"/>
        </w:r>
        <w:r>
          <w:rPr>
            <w:noProof/>
            <w:webHidden/>
          </w:rPr>
          <w:t>49</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44" w:history="1">
        <w:r>
          <w:rPr>
            <w:rStyle w:val="Hyperlink"/>
            <w:noProof/>
          </w:rPr>
          <w:t>11.5.4</w:t>
        </w:r>
        <w:r>
          <w:rPr>
            <w:rFonts w:asciiTheme="minorHAnsi" w:eastAsiaTheme="minorEastAsia" w:hAnsiTheme="minorHAnsi"/>
            <w:i w:val="0"/>
            <w:noProof/>
            <w:sz w:val="22"/>
            <w:szCs w:val="22"/>
            <w:lang w:eastAsia="nl-NL"/>
          </w:rPr>
          <w:tab/>
        </w:r>
        <w:r>
          <w:rPr>
            <w:rStyle w:val="Hyperlink"/>
            <w:noProof/>
          </w:rPr>
          <w:t>Instagrid</w:t>
        </w:r>
        <w:r>
          <w:rPr>
            <w:noProof/>
            <w:webHidden/>
          </w:rPr>
          <w:tab/>
        </w:r>
        <w:r>
          <w:rPr>
            <w:noProof/>
            <w:webHidden/>
          </w:rPr>
          <w:fldChar w:fldCharType="begin"/>
        </w:r>
        <w:r>
          <w:rPr>
            <w:noProof/>
            <w:webHidden/>
          </w:rPr>
          <w:instrText xml:space="preserve"> PAGEREF _Toc81318144 \h </w:instrText>
        </w:r>
        <w:r>
          <w:rPr>
            <w:noProof/>
            <w:webHidden/>
          </w:rPr>
        </w:r>
        <w:r>
          <w:rPr>
            <w:noProof/>
            <w:webHidden/>
          </w:rPr>
          <w:fldChar w:fldCharType="separate"/>
        </w:r>
        <w:r>
          <w:rPr>
            <w:noProof/>
            <w:webHidden/>
          </w:rPr>
          <w:t>50</w:t>
        </w:r>
        <w:r>
          <w:rPr>
            <w:noProof/>
            <w:webHidden/>
          </w:rPr>
          <w:fldChar w:fldCharType="end"/>
        </w:r>
      </w:hyperlink>
    </w:p>
    <w:p>
      <w:pPr>
        <w:pStyle w:val="Inhopg3"/>
        <w:rPr>
          <w:rFonts w:asciiTheme="minorHAnsi" w:eastAsiaTheme="minorEastAsia" w:hAnsiTheme="minorHAnsi"/>
          <w:i w:val="0"/>
          <w:noProof/>
          <w:sz w:val="22"/>
          <w:szCs w:val="22"/>
          <w:lang w:eastAsia="nl-NL"/>
        </w:rPr>
      </w:pPr>
      <w:hyperlink w:anchor="_Toc81318145" w:history="1">
        <w:r>
          <w:rPr>
            <w:rStyle w:val="Hyperlink"/>
            <w:noProof/>
            <w:lang w:val="en-GB"/>
          </w:rPr>
          <w:t>11.5.5</w:t>
        </w:r>
        <w:r>
          <w:rPr>
            <w:rFonts w:asciiTheme="minorHAnsi" w:eastAsiaTheme="minorEastAsia" w:hAnsiTheme="minorHAnsi"/>
            <w:i w:val="0"/>
            <w:noProof/>
            <w:sz w:val="22"/>
            <w:szCs w:val="22"/>
            <w:lang w:eastAsia="nl-NL"/>
          </w:rPr>
          <w:tab/>
        </w:r>
        <w:r>
          <w:rPr>
            <w:rStyle w:val="Hyperlink"/>
            <w:noProof/>
            <w:lang w:val="en-GB"/>
          </w:rPr>
          <w:t>Green Business Club</w:t>
        </w:r>
        <w:r>
          <w:rPr>
            <w:noProof/>
            <w:webHidden/>
          </w:rPr>
          <w:tab/>
        </w:r>
        <w:r>
          <w:rPr>
            <w:noProof/>
            <w:webHidden/>
          </w:rPr>
          <w:fldChar w:fldCharType="begin"/>
        </w:r>
        <w:r>
          <w:rPr>
            <w:noProof/>
            <w:webHidden/>
          </w:rPr>
          <w:instrText xml:space="preserve"> PAGEREF _Toc81318145 \h </w:instrText>
        </w:r>
        <w:r>
          <w:rPr>
            <w:noProof/>
            <w:webHidden/>
          </w:rPr>
        </w:r>
        <w:r>
          <w:rPr>
            <w:noProof/>
            <w:webHidden/>
          </w:rPr>
          <w:fldChar w:fldCharType="separate"/>
        </w:r>
        <w:r>
          <w:rPr>
            <w:noProof/>
            <w:webHidden/>
          </w:rPr>
          <w:t>51</w:t>
        </w:r>
        <w:r>
          <w:rPr>
            <w:noProof/>
            <w:webHidden/>
          </w:rPr>
          <w:fldChar w:fldCharType="end"/>
        </w:r>
      </w:hyperlink>
    </w:p>
    <w:p>
      <w:pPr>
        <w:tabs>
          <w:tab w:val="right" w:pos="9356"/>
        </w:tabs>
        <w:rPr>
          <w:b/>
          <w:sz w:val="22"/>
        </w:rPr>
      </w:pPr>
      <w:r>
        <w:rPr>
          <w:b/>
          <w:sz w:val="22"/>
        </w:rPr>
        <w:fldChar w:fldCharType="end"/>
      </w:r>
    </w:p>
    <w:p>
      <w:pPr>
        <w:rPr>
          <w:szCs w:val="20"/>
        </w:rPr>
      </w:pPr>
      <w:r>
        <w:rPr>
          <w:szCs w:val="20"/>
        </w:rPr>
        <w:br w:type="page"/>
      </w:r>
    </w:p>
    <w:p>
      <w:pPr>
        <w:pStyle w:val="Kop1"/>
        <w:numPr>
          <w:ilvl w:val="0"/>
          <w:numId w:val="0"/>
        </w:numPr>
        <w:spacing w:before="480" w:after="240"/>
      </w:pPr>
      <w:bookmarkStart w:id="1" w:name="_Toc81318078"/>
      <w:r>
        <w:lastRenderedPageBreak/>
        <w:t>SAMENVATTING</w:t>
      </w:r>
      <w:bookmarkEnd w:id="1"/>
    </w:p>
    <w:p>
      <w:r>
        <w:t xml:space="preserve">Begin </w:t>
      </w:r>
      <w:r>
        <w:rPr>
          <w:rFonts w:cs="Arial"/>
        </w:rPr>
        <w:fldChar w:fldCharType="begin">
          <w:ffData>
            <w:name w:val=""/>
            <w:enabled/>
            <w:calcOnExit w:val="0"/>
            <w:textInput>
              <w:default w:val="2019"/>
            </w:textInput>
          </w:ffData>
        </w:fldChar>
      </w:r>
      <w:r>
        <w:rPr>
          <w:rFonts w:cs="Arial"/>
        </w:rPr>
        <w:instrText xml:space="preserve"> FORMTEXT </w:instrText>
      </w:r>
      <w:r>
        <w:rPr>
          <w:rFonts w:cs="Arial"/>
        </w:rPr>
      </w:r>
      <w:r>
        <w:rPr>
          <w:rFonts w:cs="Arial"/>
        </w:rPr>
        <w:fldChar w:fldCharType="separate"/>
      </w:r>
      <w:r>
        <w:rPr>
          <w:rFonts w:cs="Arial"/>
          <w:noProof/>
        </w:rPr>
        <w:t>2019</w:t>
      </w:r>
      <w:r>
        <w:rPr>
          <w:rFonts w:cs="Arial"/>
        </w:rPr>
        <w:fldChar w:fldCharType="end"/>
      </w:r>
      <w:r>
        <w:t xml:space="preserve"> heeft de combinatie bestaande uit Aannemingsmaatschappij Markus B.V. (Markus) en Gebr. van der </w:t>
      </w:r>
      <w:proofErr w:type="spellStart"/>
      <w:r>
        <w:t>Veekens</w:t>
      </w:r>
      <w:proofErr w:type="spellEnd"/>
      <w:r>
        <w:t xml:space="preserve"> B.V. (</w:t>
      </w:r>
      <w:proofErr w:type="spellStart"/>
      <w:r>
        <w:t>Veekens</w:t>
      </w:r>
      <w:proofErr w:type="spellEnd"/>
      <w:r>
        <w:t>), het project ‘SOK Elementenverharding perceel 1 SD Noord A’ definitief gegund gekregen. Eén van de criteria van de economisch meest voordelige inschrijving (EMVI) voor dit project was het niveau van de inschrijver op de CO</w:t>
      </w:r>
      <w:r>
        <w:rPr>
          <w:vertAlign w:val="subscript"/>
        </w:rPr>
        <w:t>2</w:t>
      </w:r>
      <w:r>
        <w:t xml:space="preserve">-prestatieladder van SKAO. </w:t>
      </w:r>
    </w:p>
    <w:p/>
    <w:p>
      <w:pPr>
        <w:rPr>
          <w:rFonts w:cs="Arial"/>
        </w:rPr>
      </w:pPr>
      <w:r>
        <w:t>Vanaf 2019 zijn halfjaarlijks updates gemaakt van de daadwerkelijke uitstoot (inzicht). Deze worden halfjaarlijks getoetst aan de</w:t>
      </w:r>
      <w:r>
        <w:rPr>
          <w:rFonts w:cs="Arial"/>
        </w:rPr>
        <w:t xml:space="preserve"> verwachte CO</w:t>
      </w:r>
      <w:r>
        <w:rPr>
          <w:rFonts w:cs="Arial"/>
          <w:vertAlign w:val="subscript"/>
        </w:rPr>
        <w:t>2</w:t>
      </w:r>
      <w:r>
        <w:rPr>
          <w:rFonts w:cs="Arial"/>
        </w:rPr>
        <w:t>-emissie. Daarbij wordt getoetst of de gestelde CO</w:t>
      </w:r>
      <w:r>
        <w:rPr>
          <w:rFonts w:cs="Arial"/>
          <w:vertAlign w:val="subscript"/>
        </w:rPr>
        <w:t>2</w:t>
      </w:r>
      <w:r>
        <w:rPr>
          <w:rFonts w:cs="Arial"/>
        </w:rPr>
        <w:t xml:space="preserve">-reducties worden behaald. Tevens worden de invalshoeken communicatie en participatie halfjaarlijks behandeld.  </w:t>
      </w:r>
    </w:p>
    <w:p/>
    <w:p>
      <w:pPr>
        <w:rPr>
          <w:rFonts w:cs="Arial"/>
        </w:rPr>
      </w:pPr>
      <w:r>
        <w:rPr>
          <w:rFonts w:cs="Arial"/>
        </w:rPr>
        <w:t xml:space="preserve">Uit de laatste update (jaar 2021, Q1-Q2) blijkt dat de uitstoot van scope 1 en 2 aanzienlijk lager is dan het basisjaar (te weten: 92%). De gestelde doelstelling voor 2022 (te weten: 77%) zal derhalve waarschijnlijk ruimschoots worden behaald. Dit is te verklaren doordat veel minder (groot) materieel ingezet voor de realisatie van de SOK-projecten in vergelijking met het basisjaar (gebaseerd op de footprint van Markus).   Met name de overstap naar HVO-brandstof in plaats van diesel een grote impact op de reductie. </w:t>
      </w:r>
    </w:p>
    <w:p>
      <w:pPr>
        <w:rPr>
          <w:rFonts w:cs="Arial"/>
          <w:highlight w:val="yellow"/>
        </w:rPr>
      </w:pPr>
    </w:p>
    <w:p>
      <w:pPr>
        <w:rPr>
          <w:rFonts w:cs="Arial"/>
        </w:rPr>
      </w:pPr>
      <w:r>
        <w:rPr>
          <w:rFonts w:cs="Arial"/>
        </w:rPr>
        <w:t xml:space="preserve">Er is vanaf 2019 in totaal 20.165 liter HVO ingekocht, dit scheelt </w:t>
      </w:r>
      <w:r>
        <w:rPr>
          <w:rFonts w:cs="Arial"/>
          <w:u w:val="single"/>
        </w:rPr>
        <w:t>59 ton</w:t>
      </w:r>
      <w:r>
        <w:rPr>
          <w:rFonts w:cs="Arial"/>
        </w:rPr>
        <w:t xml:space="preserve"> CO</w:t>
      </w:r>
      <w:r>
        <w:rPr>
          <w:rFonts w:cs="Arial"/>
          <w:vertAlign w:val="subscript"/>
        </w:rPr>
        <w:t>2</w:t>
      </w:r>
      <w:r>
        <w:rPr>
          <w:rFonts w:cs="Arial"/>
        </w:rPr>
        <w:t xml:space="preserve">-uitstoot! Tevens is voor een keetlocatie en de HUB groene stroom ingekocht wat een totale reductie oplevert van </w:t>
      </w:r>
      <w:r>
        <w:rPr>
          <w:rFonts w:cs="Arial"/>
          <w:u w:val="single"/>
        </w:rPr>
        <w:t>10 ton</w:t>
      </w:r>
      <w:r>
        <w:rPr>
          <w:rFonts w:cs="Arial"/>
        </w:rPr>
        <w:t xml:space="preserve">. Door de inhuur van een elektrische shovel en minigraver is in totaal </w:t>
      </w:r>
      <w:r>
        <w:rPr>
          <w:rFonts w:cs="Arial"/>
          <w:u w:val="single"/>
        </w:rPr>
        <w:t>15 ton</w:t>
      </w:r>
      <w:r>
        <w:rPr>
          <w:rFonts w:cs="Arial"/>
        </w:rPr>
        <w:t xml:space="preserve"> CO</w:t>
      </w:r>
      <w:r>
        <w:rPr>
          <w:rFonts w:cs="Arial"/>
          <w:vertAlign w:val="subscript"/>
        </w:rPr>
        <w:t>2</w:t>
      </w:r>
      <w:r>
        <w:rPr>
          <w:rFonts w:cs="Arial"/>
        </w:rPr>
        <w:t xml:space="preserve">-uitstoot gereduceerd. Dit is een totale reductie van </w:t>
      </w:r>
      <w:r>
        <w:rPr>
          <w:rFonts w:cs="Arial"/>
          <w:u w:val="single"/>
        </w:rPr>
        <w:t>84 ton</w:t>
      </w:r>
      <w:r>
        <w:rPr>
          <w:rFonts w:cs="Arial"/>
        </w:rPr>
        <w:t xml:space="preserve">. </w:t>
      </w:r>
    </w:p>
    <w:p>
      <w:pPr>
        <w:rPr>
          <w:rFonts w:cs="Arial"/>
          <w:highlight w:val="yellow"/>
        </w:rPr>
      </w:pPr>
    </w:p>
    <w:p>
      <w:pPr>
        <w:rPr>
          <w:rFonts w:cs="Arial"/>
        </w:rPr>
      </w:pPr>
      <w:r>
        <w:rPr>
          <w:rFonts w:cs="Arial"/>
        </w:rPr>
        <w:t xml:space="preserve">Daarnaast is op de projecten gebruik gemaakt van elektrische personen- en bedrijfsauto’s, hiermee is een totaal van 3.194 kilometer afgelegd. </w:t>
      </w:r>
      <w:bookmarkStart w:id="2" w:name="_GoBack"/>
      <w:bookmarkEnd w:id="2"/>
    </w:p>
    <w:p>
      <w:pPr>
        <w:rPr>
          <w:highlight w:val="yellow"/>
        </w:rPr>
      </w:pPr>
    </w:p>
    <w:p>
      <w:r>
        <w:t xml:space="preserve">Er is vanaf 2019 in totaal </w:t>
      </w:r>
      <w:r>
        <w:rPr>
          <w:u w:val="single"/>
        </w:rPr>
        <w:t>0,51 miljoen</w:t>
      </w:r>
      <w:r>
        <w:t xml:space="preserve"> euro geïnvesteerd in duurzaam materieel (Markus-</w:t>
      </w:r>
      <w:proofErr w:type="spellStart"/>
      <w:r>
        <w:t>Veekens</w:t>
      </w:r>
      <w:proofErr w:type="spellEnd"/>
      <w:r>
        <w:t>/ Markus/</w:t>
      </w:r>
      <w:proofErr w:type="spellStart"/>
      <w:r>
        <w:t>Veekens</w:t>
      </w:r>
      <w:proofErr w:type="spellEnd"/>
      <w:r>
        <w:t xml:space="preserve">). </w:t>
      </w:r>
    </w:p>
    <w:p/>
    <w:p>
      <w:r>
        <w:t>In 2021 is wederom aandacht besteed aan de CO</w:t>
      </w:r>
      <w:r>
        <w:rPr>
          <w:vertAlign w:val="subscript"/>
        </w:rPr>
        <w:t>2</w:t>
      </w:r>
      <w:r>
        <w:t>-doelstellingen in toolboxen. Daarnaast is een nieuwsbrief verstuurd aan alle betrokken partijen. Er is in 2021 zeer actief gewerkt aan de participatie in diverse overleggen. Door Markus-</w:t>
      </w:r>
      <w:proofErr w:type="spellStart"/>
      <w:r>
        <w:t>Veekens</w:t>
      </w:r>
      <w:proofErr w:type="spellEnd"/>
      <w:r>
        <w:t xml:space="preserve"> wordt meegewerkt aan de ontwikkeling van duurzame energie (Energie Container en </w:t>
      </w:r>
      <w:proofErr w:type="spellStart"/>
      <w:r>
        <w:t>Instagrid</w:t>
      </w:r>
      <w:proofErr w:type="spellEnd"/>
      <w:r>
        <w:t xml:space="preserve">). Daarnaast wordt onderzoek gedaan door middel van een ketenanalyse betontegels. Participatie vindt plaats in de pilot ‘Duurzame energie inzetten bij bouwplaats’ en de Green Business Club. </w:t>
      </w:r>
    </w:p>
    <w:p/>
    <w:p>
      <w:pPr>
        <w:jc w:val="center"/>
        <w:rPr>
          <w:rFonts w:eastAsiaTheme="majorEastAsia" w:cstheme="majorBidi"/>
          <w:bCs/>
          <w:caps/>
          <w:szCs w:val="20"/>
        </w:rPr>
      </w:pPr>
      <w:r>
        <w:rPr>
          <w:szCs w:val="20"/>
        </w:rPr>
        <w:br w:type="page"/>
      </w:r>
    </w:p>
    <w:p>
      <w:pPr>
        <w:pStyle w:val="Kop1"/>
      </w:pPr>
      <w:bookmarkStart w:id="3" w:name="_Toc81318079"/>
      <w:r>
        <w:lastRenderedPageBreak/>
        <w:t>inleiding</w:t>
      </w:r>
      <w:bookmarkEnd w:id="3"/>
    </w:p>
    <w:p>
      <w:r>
        <w:t xml:space="preserve">Begin </w:t>
      </w:r>
      <w:r>
        <w:rPr>
          <w:rFonts w:cs="Arial"/>
        </w:rPr>
        <w:fldChar w:fldCharType="begin">
          <w:ffData>
            <w:name w:val=""/>
            <w:enabled/>
            <w:calcOnExit w:val="0"/>
            <w:textInput>
              <w:default w:val="2019"/>
            </w:textInput>
          </w:ffData>
        </w:fldChar>
      </w:r>
      <w:r>
        <w:rPr>
          <w:rFonts w:cs="Arial"/>
        </w:rPr>
        <w:instrText xml:space="preserve"> FORMTEXT </w:instrText>
      </w:r>
      <w:r>
        <w:rPr>
          <w:rFonts w:cs="Arial"/>
        </w:rPr>
      </w:r>
      <w:r>
        <w:rPr>
          <w:rFonts w:cs="Arial"/>
        </w:rPr>
        <w:fldChar w:fldCharType="separate"/>
      </w:r>
      <w:r>
        <w:rPr>
          <w:rFonts w:cs="Arial"/>
          <w:noProof/>
        </w:rPr>
        <w:t>2019</w:t>
      </w:r>
      <w:r>
        <w:rPr>
          <w:rFonts w:cs="Arial"/>
        </w:rPr>
        <w:fldChar w:fldCharType="end"/>
      </w:r>
      <w:r>
        <w:t xml:space="preserve"> heeft de combinatie bestaande uit Aannemingsmaatschappij Markus B.V. (Markus) en Gebr. van der </w:t>
      </w:r>
      <w:proofErr w:type="spellStart"/>
      <w:r>
        <w:t>Veekens</w:t>
      </w:r>
      <w:proofErr w:type="spellEnd"/>
      <w:r>
        <w:t xml:space="preserve"> B.V. (</w:t>
      </w:r>
      <w:proofErr w:type="spellStart"/>
      <w:r>
        <w:t>Veekens</w:t>
      </w:r>
      <w:proofErr w:type="spellEnd"/>
      <w:r>
        <w:t>), het project ‘SOK Elementenverharding perceel 1 SD Noord A’ definitief gegund gekregen. Eén van de criteria van de economisch meest voordelige inschrijving (EMVI) voor dit project was het niveau van de inschrijver op de CO</w:t>
      </w:r>
      <w:r>
        <w:rPr>
          <w:vertAlign w:val="subscript"/>
        </w:rPr>
        <w:t>2</w:t>
      </w:r>
      <w:r>
        <w:t xml:space="preserve">-prestatieladder van SKAO. </w:t>
      </w:r>
    </w:p>
    <w:p/>
    <w:p>
      <w:r>
        <w:t>De combinatie Markus-</w:t>
      </w:r>
      <w:proofErr w:type="spellStart"/>
      <w:r>
        <w:t>Veekens</w:t>
      </w:r>
      <w:proofErr w:type="spellEnd"/>
      <w:r>
        <w:t xml:space="preserve"> heeft ingeschreven met niveau 5. Markus is reeds sinds 2018 gecertificeerd op de CO</w:t>
      </w:r>
      <w:r>
        <w:rPr>
          <w:vertAlign w:val="subscript"/>
        </w:rPr>
        <w:t>2</w:t>
      </w:r>
      <w:r>
        <w:noBreakHyphen/>
        <w:t xml:space="preserve">prestatieladder niveau 5. </w:t>
      </w:r>
      <w:proofErr w:type="spellStart"/>
      <w:r>
        <w:t>Veekens</w:t>
      </w:r>
      <w:proofErr w:type="spellEnd"/>
      <w:r>
        <w:t xml:space="preserve"> is sinds begin 2019 gecertificeerd op de CO</w:t>
      </w:r>
      <w:r>
        <w:rPr>
          <w:vertAlign w:val="subscript"/>
        </w:rPr>
        <w:t>2</w:t>
      </w:r>
      <w:r>
        <w:noBreakHyphen/>
        <w:t>prestatieladder niveau 5.</w:t>
      </w:r>
    </w:p>
    <w:p/>
    <w:p>
      <w:r>
        <w:t>Het onderhavige projectdossier is opgesteld voor de combinatie Markus-</w:t>
      </w:r>
      <w:proofErr w:type="spellStart"/>
      <w:r>
        <w:t>Veekens</w:t>
      </w:r>
      <w:proofErr w:type="spellEnd"/>
      <w:r>
        <w:t>.</w:t>
      </w:r>
    </w:p>
    <w:p/>
    <w:p>
      <w:r>
        <w:t xml:space="preserve">De footprint is opgesteld conform de eisen van de ISO 14064-1, deze is echter niet geverifieerd door een externe partij. De footprint beslaat zowel scope 1, scope 2 als scope 3, deze is verder uitgewerkt in hoofdstuk </w:t>
      </w:r>
      <w:r>
        <w:rPr>
          <w:rFonts w:cs="Arial"/>
        </w:rPr>
        <w:t>3.</w:t>
      </w:r>
      <w:r>
        <w:t xml:space="preserve"> </w:t>
      </w:r>
    </w:p>
    <w:p/>
    <w:p>
      <w:r>
        <w:t>Het doel van het onderhavige projectdossier is het vastleggen op welke wijze wordt voldaan aan de eisen voor ‘projecten met CO</w:t>
      </w:r>
      <w:r>
        <w:rPr>
          <w:vertAlign w:val="subscript"/>
        </w:rPr>
        <w:t>2</w:t>
      </w:r>
      <w:r>
        <w:t xml:space="preserve">-gerelateerd gunningsvoordeel’, conform het handboek 3.0 van SKAO. </w:t>
      </w:r>
    </w:p>
    <w:p/>
    <w:p>
      <w:r>
        <w:t xml:space="preserve">Er zijn onzekerheden in de nauwkeurigheid van de data, aangezien het hier een prognose betreft. </w:t>
      </w:r>
    </w:p>
    <w:p>
      <w:r>
        <w:t xml:space="preserve">In het laatste hoofdstuk (hoofdstuk </w:t>
      </w:r>
      <w:r>
        <w:rPr>
          <w:rFonts w:cs="Arial"/>
        </w:rPr>
        <w:t>8)</w:t>
      </w:r>
      <w:r>
        <w:t xml:space="preserve"> wordt een upgrade toegevoegd waarin de voortgang van het project nader wordt beschreven. </w:t>
      </w:r>
    </w:p>
    <w:p>
      <w:r>
        <w:br w:type="page"/>
      </w:r>
    </w:p>
    <w:p>
      <w:pPr>
        <w:pStyle w:val="Kop1"/>
      </w:pPr>
      <w:bookmarkStart w:id="4" w:name="_Toc475028571"/>
      <w:bookmarkStart w:id="5" w:name="_Toc81318080"/>
      <w:r>
        <w:lastRenderedPageBreak/>
        <w:t>PROJECTGEGEVENS</w:t>
      </w:r>
      <w:bookmarkEnd w:id="4"/>
      <w:bookmarkEnd w:id="5"/>
    </w:p>
    <w:p>
      <w:pPr>
        <w:pStyle w:val="Kop2"/>
      </w:pPr>
      <w:bookmarkStart w:id="6" w:name="_Toc427830544"/>
      <w:bookmarkStart w:id="7" w:name="_Toc475028572"/>
      <w:bookmarkStart w:id="8" w:name="_Toc81318081"/>
      <w:r>
        <w:t>Omschrijving werkzaamheden</w:t>
      </w:r>
      <w:bookmarkEnd w:id="6"/>
      <w:bookmarkEnd w:id="7"/>
      <w:r>
        <w:t xml:space="preserve"> SOK - DO</w:t>
      </w:r>
      <w:bookmarkEnd w:id="8"/>
    </w:p>
    <w:p>
      <w:pPr>
        <w:rPr>
          <w:rFonts w:eastAsia="Arial" w:cs="Arial"/>
        </w:rPr>
      </w:pPr>
      <w:r>
        <w:rPr>
          <w:rFonts w:eastAsia="Arial" w:cs="Arial"/>
        </w:rPr>
        <w:t>In opdracht van gemeente Amsterdam en in overeenstemming met samenwerkingsovereenkomst AI 2018-0194 Elementenverhardingen Perceel SD Noord A</w:t>
      </w:r>
      <w:r>
        <w:rPr>
          <w:rFonts w:cs="Arial"/>
          <w:sz w:val="18"/>
          <w:szCs w:val="18"/>
        </w:rPr>
        <w:t xml:space="preserve"> </w:t>
      </w:r>
      <w:r>
        <w:rPr>
          <w:rFonts w:cs="Arial"/>
          <w:szCs w:val="20"/>
        </w:rPr>
        <w:fldChar w:fldCharType="begin">
          <w:ffData>
            <w:name w:val=""/>
            <w:enabled/>
            <w:calcOnExit w:val="0"/>
            <w:textInput>
              <w:default w:val="inclusief de nota('s) van inlichtingen"/>
            </w:textInput>
          </w:ffData>
        </w:fldChar>
      </w:r>
      <w:r>
        <w:rPr>
          <w:rFonts w:cs="Arial"/>
          <w:szCs w:val="20"/>
        </w:rPr>
        <w:instrText xml:space="preserve"> FORMTEXT </w:instrText>
      </w:r>
      <w:r>
        <w:rPr>
          <w:rFonts w:cs="Arial"/>
          <w:szCs w:val="20"/>
        </w:rPr>
      </w:r>
      <w:r>
        <w:rPr>
          <w:rFonts w:cs="Arial"/>
          <w:szCs w:val="20"/>
        </w:rPr>
        <w:fldChar w:fldCharType="separate"/>
      </w:r>
      <w:r>
        <w:rPr>
          <w:rFonts w:cs="Arial"/>
          <w:noProof/>
          <w:szCs w:val="20"/>
        </w:rPr>
        <w:t>inclusief de nota('s) van inlichtingen</w:t>
      </w:r>
      <w:r>
        <w:rPr>
          <w:rFonts w:cs="Arial"/>
          <w:szCs w:val="20"/>
        </w:rPr>
        <w:fldChar w:fldCharType="end"/>
      </w:r>
      <w:r>
        <w:rPr>
          <w:rFonts w:eastAsia="Arial" w:cs="Arial"/>
        </w:rPr>
        <w:t>, worden diverse werkzaamheden uitgevoerd door de combinatie Markus-</w:t>
      </w:r>
      <w:proofErr w:type="spellStart"/>
      <w:r>
        <w:rPr>
          <w:rFonts w:eastAsia="Arial" w:cs="Arial"/>
        </w:rPr>
        <w:t>Veekens</w:t>
      </w:r>
      <w:proofErr w:type="spellEnd"/>
      <w:r>
        <w:rPr>
          <w:rFonts w:eastAsia="Arial" w:cs="Arial"/>
        </w:rPr>
        <w:t xml:space="preserve">. </w:t>
      </w:r>
    </w:p>
    <w:p>
      <w:pPr>
        <w:rPr>
          <w:rFonts w:eastAsia="Arial" w:cs="Arial"/>
        </w:rPr>
      </w:pPr>
    </w:p>
    <w:p>
      <w:pPr>
        <w:spacing w:line="280" w:lineRule="atLeast"/>
      </w:pPr>
      <w:r>
        <w:t xml:space="preserve">De scope van deze </w:t>
      </w:r>
      <w:r>
        <w:rPr>
          <w:shd w:val="clear" w:color="auto" w:fill="FFFFFF" w:themeFill="background1"/>
        </w:rPr>
        <w:t>samenwerkingsovereenkomst heeft betrekking op dagelijks onderhoud (DO) en alle overige werkzaamheden aan de elementenverhardingen in de openbare ruimte.</w:t>
      </w:r>
      <w:r>
        <w:t xml:space="preserve"> </w:t>
      </w:r>
    </w:p>
    <w:p>
      <w:pPr>
        <w:spacing w:line="280" w:lineRule="atLeast"/>
      </w:pPr>
    </w:p>
    <w:p>
      <w:pPr>
        <w:spacing w:line="280" w:lineRule="atLeast"/>
      </w:pPr>
      <w:r>
        <w:t xml:space="preserve">Hieronder vallen onder andere: </w:t>
      </w:r>
    </w:p>
    <w:p>
      <w:pPr>
        <w:pStyle w:val="Lijstalinea"/>
        <w:numPr>
          <w:ilvl w:val="0"/>
          <w:numId w:val="21"/>
        </w:numPr>
        <w:spacing w:line="280" w:lineRule="atLeast"/>
        <w:ind w:left="567" w:hanging="567"/>
      </w:pPr>
      <w:r>
        <w:t xml:space="preserve">Het tijdelijke dichtblokken van </w:t>
      </w:r>
      <w:proofErr w:type="spellStart"/>
      <w:r>
        <w:t>trenches</w:t>
      </w:r>
      <w:proofErr w:type="spellEnd"/>
      <w:r>
        <w:t>.</w:t>
      </w:r>
    </w:p>
    <w:p>
      <w:pPr>
        <w:pStyle w:val="Lijstalinea"/>
        <w:numPr>
          <w:ilvl w:val="0"/>
          <w:numId w:val="21"/>
        </w:numPr>
        <w:spacing w:line="280" w:lineRule="atLeast"/>
        <w:ind w:left="567" w:hanging="567"/>
      </w:pPr>
      <w:r>
        <w:t>Het opnemen van bestrating.</w:t>
      </w:r>
    </w:p>
    <w:p>
      <w:pPr>
        <w:pStyle w:val="Lijstalinea"/>
        <w:numPr>
          <w:ilvl w:val="0"/>
          <w:numId w:val="21"/>
        </w:numPr>
        <w:spacing w:line="280" w:lineRule="atLeast"/>
        <w:ind w:left="567" w:hanging="567"/>
      </w:pPr>
      <w:r>
        <w:t>Het ontgraven, aanvullen, afwerken en vervoeren van grond.</w:t>
      </w:r>
    </w:p>
    <w:p>
      <w:pPr>
        <w:pStyle w:val="Lijstalinea"/>
        <w:numPr>
          <w:ilvl w:val="0"/>
          <w:numId w:val="21"/>
        </w:numPr>
        <w:spacing w:line="280" w:lineRule="atLeast"/>
        <w:ind w:left="567" w:hanging="567"/>
      </w:pPr>
      <w:r>
        <w:t>Het aanbrengen van steenfundering.</w:t>
      </w:r>
    </w:p>
    <w:p>
      <w:pPr>
        <w:pStyle w:val="Lijstalinea"/>
        <w:numPr>
          <w:ilvl w:val="0"/>
          <w:numId w:val="21"/>
        </w:numPr>
        <w:spacing w:line="280" w:lineRule="atLeast"/>
        <w:ind w:left="567" w:hanging="567"/>
      </w:pPr>
      <w:r>
        <w:t>Het aanbrengen van straatwerk.</w:t>
      </w:r>
    </w:p>
    <w:p>
      <w:pPr>
        <w:pStyle w:val="Lijstalinea"/>
        <w:numPr>
          <w:ilvl w:val="0"/>
          <w:numId w:val="21"/>
        </w:numPr>
        <w:spacing w:line="280" w:lineRule="atLeast"/>
        <w:ind w:left="567" w:hanging="567"/>
      </w:pPr>
      <w:r>
        <w:t>Het verwijderen en aanbrengen van markeringen op elementverhardingen.</w:t>
      </w:r>
    </w:p>
    <w:p>
      <w:pPr>
        <w:pStyle w:val="Lijstalinea"/>
        <w:numPr>
          <w:ilvl w:val="0"/>
          <w:numId w:val="21"/>
        </w:numPr>
        <w:spacing w:line="260" w:lineRule="atLeast"/>
        <w:ind w:left="567" w:hanging="567"/>
      </w:pPr>
      <w:r>
        <w:t>Het aanbrengen en onderhouden van half-verhardingen (bijvoorbeeld grind- en schelpenpaden).</w:t>
      </w:r>
    </w:p>
    <w:p>
      <w:pPr>
        <w:pStyle w:val="Lijstalinea"/>
        <w:numPr>
          <w:ilvl w:val="0"/>
          <w:numId w:val="21"/>
        </w:numPr>
        <w:spacing w:line="260" w:lineRule="atLeast"/>
        <w:ind w:left="567" w:hanging="567"/>
      </w:pPr>
      <w:r>
        <w:t xml:space="preserve">Het aanbrengen en onderhouden van bermverhardingen (element- en </w:t>
      </w:r>
      <w:proofErr w:type="spellStart"/>
      <w:r>
        <w:t>halfverhardingen</w:t>
      </w:r>
      <w:proofErr w:type="spellEnd"/>
      <w:r>
        <w:t>).</w:t>
      </w:r>
    </w:p>
    <w:p>
      <w:pPr>
        <w:pStyle w:val="Lijstalinea"/>
        <w:numPr>
          <w:ilvl w:val="0"/>
          <w:numId w:val="21"/>
        </w:numPr>
        <w:spacing w:line="280" w:lineRule="atLeast"/>
        <w:ind w:left="567" w:hanging="567"/>
      </w:pPr>
      <w:r>
        <w:t>Het verwijderen en aanbrengen van kolken, kantopsluitingen en dergelijke.</w:t>
      </w:r>
    </w:p>
    <w:p>
      <w:pPr>
        <w:pStyle w:val="Lijstalinea"/>
        <w:numPr>
          <w:ilvl w:val="0"/>
          <w:numId w:val="21"/>
        </w:numPr>
        <w:spacing w:line="280" w:lineRule="atLeast"/>
        <w:ind w:left="567" w:hanging="567"/>
      </w:pPr>
      <w:r>
        <w:t>Het aanbrengen van grondverbetering ter plaatse van bomen en groenstroken.</w:t>
      </w:r>
    </w:p>
    <w:p>
      <w:pPr>
        <w:pStyle w:val="Lijstalinea"/>
        <w:numPr>
          <w:ilvl w:val="0"/>
          <w:numId w:val="21"/>
        </w:numPr>
        <w:spacing w:line="280" w:lineRule="atLeast"/>
        <w:ind w:left="567" w:hanging="567"/>
      </w:pPr>
      <w:r>
        <w:t>Het aanbrengen, verwijderen en verplaatsen van openbare verlichting.</w:t>
      </w:r>
    </w:p>
    <w:p>
      <w:pPr>
        <w:pStyle w:val="Lijstalinea"/>
        <w:numPr>
          <w:ilvl w:val="0"/>
          <w:numId w:val="21"/>
        </w:numPr>
        <w:spacing w:line="280" w:lineRule="atLeast"/>
        <w:ind w:left="567" w:hanging="567"/>
      </w:pPr>
      <w:r>
        <w:t>Het aanbrengen, verwijderen en verplaatsen van straatmeubilair.</w:t>
      </w:r>
    </w:p>
    <w:p>
      <w:pPr>
        <w:pStyle w:val="Lijstalinea"/>
        <w:numPr>
          <w:ilvl w:val="0"/>
          <w:numId w:val="21"/>
        </w:numPr>
        <w:spacing w:line="280" w:lineRule="atLeast"/>
        <w:ind w:left="567" w:hanging="567"/>
      </w:pPr>
      <w:r>
        <w:t xml:space="preserve">Het aanbrengen, </w:t>
      </w:r>
      <w:proofErr w:type="spellStart"/>
      <w:r>
        <w:t>instandhouden</w:t>
      </w:r>
      <w:proofErr w:type="spellEnd"/>
      <w:r>
        <w:t xml:space="preserve"> en verwijderen van lokale tijdelijke verkeersmaatregelen.</w:t>
      </w:r>
    </w:p>
    <w:p>
      <w:pPr>
        <w:pStyle w:val="Lijstalinea"/>
        <w:spacing w:line="280" w:lineRule="atLeast"/>
        <w:ind w:left="465"/>
      </w:pPr>
    </w:p>
    <w:p>
      <w:pPr>
        <w:spacing w:line="280" w:lineRule="atLeast"/>
      </w:pPr>
      <w:r>
        <w:t>Tot de fysieke scope van deze samenwerkingsovereenkomst behoren tevens:</w:t>
      </w:r>
    </w:p>
    <w:p>
      <w:pPr>
        <w:pStyle w:val="Lijstalinea"/>
        <w:numPr>
          <w:ilvl w:val="0"/>
          <w:numId w:val="21"/>
        </w:numPr>
        <w:spacing w:line="280" w:lineRule="atLeast"/>
        <w:ind w:left="567" w:hanging="567"/>
      </w:pPr>
      <w:r>
        <w:t>Inritten naar particuliere (parkeer)gebouwen en woningen.</w:t>
      </w:r>
    </w:p>
    <w:p>
      <w:pPr>
        <w:pStyle w:val="Lijstalinea"/>
        <w:numPr>
          <w:ilvl w:val="0"/>
          <w:numId w:val="21"/>
        </w:numPr>
        <w:spacing w:line="280" w:lineRule="atLeast"/>
        <w:ind w:left="567" w:hanging="567"/>
      </w:pPr>
      <w:r>
        <w:t>Verhardingen op civiele kunstwerken zoals brugdekken en sluizen.</w:t>
      </w:r>
    </w:p>
    <w:p>
      <w:pPr>
        <w:pStyle w:val="Lijstalinea"/>
        <w:numPr>
          <w:ilvl w:val="0"/>
          <w:numId w:val="21"/>
        </w:numPr>
        <w:spacing w:line="280" w:lineRule="atLeast"/>
        <w:ind w:left="567" w:hanging="567"/>
      </w:pPr>
      <w:r>
        <w:t>Speelterreintjes en (binnen)pleinen.</w:t>
      </w:r>
    </w:p>
    <w:p>
      <w:pPr>
        <w:pStyle w:val="Lijstalinea"/>
        <w:spacing w:line="280" w:lineRule="atLeast"/>
        <w:ind w:hanging="578"/>
      </w:pPr>
    </w:p>
    <w:p>
      <w:pPr>
        <w:spacing w:line="280" w:lineRule="atLeast"/>
      </w:pPr>
      <w:r>
        <w:t>De scope van deze samenwerkingsovereenkomst bevat niet:</w:t>
      </w:r>
    </w:p>
    <w:p>
      <w:pPr>
        <w:pStyle w:val="Lijstalinea"/>
        <w:numPr>
          <w:ilvl w:val="0"/>
          <w:numId w:val="21"/>
        </w:numPr>
        <w:spacing w:line="280" w:lineRule="atLeast"/>
        <w:ind w:left="567" w:hanging="567"/>
      </w:pPr>
      <w:r>
        <w:t>Werkzaamheden aan verhardingen in de stadsparken.</w:t>
      </w:r>
    </w:p>
    <w:p>
      <w:pPr>
        <w:pStyle w:val="Lijstalinea"/>
        <w:numPr>
          <w:ilvl w:val="0"/>
          <w:numId w:val="21"/>
        </w:numPr>
        <w:spacing w:line="280" w:lineRule="atLeast"/>
        <w:ind w:left="567" w:hanging="567"/>
      </w:pPr>
      <w:r>
        <w:t>Werkzaamheden aan asfaltconstructies.</w:t>
      </w:r>
    </w:p>
    <w:p>
      <w:pPr>
        <w:pStyle w:val="Lijstalinea"/>
        <w:numPr>
          <w:ilvl w:val="0"/>
          <w:numId w:val="21"/>
        </w:numPr>
        <w:spacing w:line="280" w:lineRule="atLeast"/>
        <w:ind w:left="567" w:hanging="567"/>
      </w:pPr>
      <w:r>
        <w:t>Werkzaamheden aan verhardingen die fungeren als bekleding van waterkeringen en oevers.</w:t>
      </w:r>
    </w:p>
    <w:p>
      <w:pPr>
        <w:spacing w:line="280" w:lineRule="atLeast"/>
        <w:rPr>
          <w:rFonts w:eastAsia="Arial" w:cs="Arial"/>
        </w:rPr>
      </w:pPr>
    </w:p>
    <w:p>
      <w:r>
        <w:t>Werkzaamheden met betrekking tot het woonrijp maken, exclusief werkzaamheden aan kabels en leidingen, kunnen als nadere overeenkomst worden verstrekt.</w:t>
      </w:r>
    </w:p>
    <w:p/>
    <w:p>
      <w:pPr>
        <w:pStyle w:val="Kop2"/>
      </w:pPr>
      <w:bookmarkStart w:id="9" w:name="_Toc81318082"/>
      <w:r>
        <w:t>Omschrijving werkzaamheden SOK - NO</w:t>
      </w:r>
      <w:bookmarkEnd w:id="9"/>
    </w:p>
    <w:p>
      <w:r>
        <w:t xml:space="preserve">Er kunnen nadere overeenkomsten (NO) worden afgesloten in het kader van de SOK. De aard en omvang van deze overeenkomsten wordt nader bepaald. De aard van de werkzaamheden zal conform hetgeen is beschreven in de bovenstaande paragraaf zijn, met de nadruk op de elementenverharding.  </w:t>
      </w:r>
    </w:p>
    <w:p>
      <w:pPr>
        <w:pStyle w:val="Kop2"/>
      </w:pPr>
      <w:bookmarkStart w:id="10" w:name="_Toc427830545"/>
      <w:bookmarkStart w:id="11" w:name="_Toc475028573"/>
      <w:bookmarkStart w:id="12" w:name="_Toc81318083"/>
      <w:r>
        <w:t>Adres en ligging van het werk</w:t>
      </w:r>
      <w:bookmarkEnd w:id="10"/>
      <w:bookmarkEnd w:id="11"/>
      <w:bookmarkEnd w:id="12"/>
    </w:p>
    <w:p>
      <w:pPr>
        <w:rPr>
          <w:rFonts w:eastAsia="Arial" w:cs="Arial"/>
        </w:rPr>
      </w:pPr>
      <w:bookmarkStart w:id="13" w:name="_Toc427830549"/>
      <w:bookmarkStart w:id="14" w:name="_Toc475028577"/>
      <w:r>
        <w:rPr>
          <w:rFonts w:eastAsia="Arial" w:cs="Arial"/>
        </w:rPr>
        <w:t xml:space="preserve">De werkzaamheden vinden plaats </w:t>
      </w:r>
      <w:r>
        <w:rPr>
          <w:rFonts w:eastAsia="Arial" w:cs="Arial"/>
        </w:rPr>
        <w:fldChar w:fldCharType="begin">
          <w:ffData>
            <w:name w:val=""/>
            <w:enabled/>
            <w:calcOnExit w:val="0"/>
            <w:textInput>
              <w:default w:val="op"/>
            </w:textInput>
          </w:ffData>
        </w:fldChar>
      </w:r>
      <w:r>
        <w:rPr>
          <w:rFonts w:eastAsia="Arial" w:cs="Arial"/>
        </w:rPr>
        <w:instrText xml:space="preserve"> FORMTEXT </w:instrText>
      </w:r>
      <w:r>
        <w:rPr>
          <w:rFonts w:eastAsia="Arial" w:cs="Arial"/>
        </w:rPr>
      </w:r>
      <w:r>
        <w:rPr>
          <w:rFonts w:eastAsia="Arial" w:cs="Arial"/>
        </w:rPr>
        <w:fldChar w:fldCharType="separate"/>
      </w:r>
      <w:r>
        <w:rPr>
          <w:rFonts w:eastAsia="Arial" w:cs="Arial"/>
          <w:noProof/>
        </w:rPr>
        <w:t>op</w:t>
      </w:r>
      <w:r>
        <w:rPr>
          <w:rFonts w:eastAsia="Arial" w:cs="Arial"/>
        </w:rPr>
        <w:fldChar w:fldCharType="end"/>
      </w:r>
      <w:r>
        <w:rPr>
          <w:rFonts w:eastAsia="Arial" w:cs="Arial"/>
        </w:rPr>
        <w:t xml:space="preserve"> het perceel 1 Noord A, in de gemeente Amsterdam. </w:t>
      </w:r>
    </w:p>
    <w:p>
      <w:pPr>
        <w:spacing w:after="200"/>
        <w:jc w:val="both"/>
        <w:rPr>
          <w:rFonts w:eastAsia="Arial" w:cs="Arial"/>
        </w:rPr>
      </w:pPr>
      <w:r>
        <w:rPr>
          <w:noProof/>
          <w:lang w:eastAsia="nl-NL"/>
        </w:rPr>
        <w:lastRenderedPageBreak/>
        <w:drawing>
          <wp:anchor distT="0" distB="0" distL="114300" distR="114300" simplePos="0" relativeHeight="251661312" behindDoc="0" locked="0" layoutInCell="1" allowOverlap="1">
            <wp:simplePos x="0" y="0"/>
            <wp:positionH relativeFrom="page">
              <wp:align>center</wp:align>
            </wp:positionH>
            <wp:positionV relativeFrom="paragraph">
              <wp:posOffset>183515</wp:posOffset>
            </wp:positionV>
            <wp:extent cx="4226560" cy="3150870"/>
            <wp:effectExtent l="0" t="0" r="254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6560" cy="3150870"/>
                    </a:xfrm>
                    <a:prstGeom prst="rect">
                      <a:avLst/>
                    </a:prstGeom>
                  </pic:spPr>
                </pic:pic>
              </a:graphicData>
            </a:graphic>
            <wp14:sizeRelH relativeFrom="margin">
              <wp14:pctWidth>0</wp14:pctWidth>
            </wp14:sizeRelH>
            <wp14:sizeRelV relativeFrom="margin">
              <wp14:pctHeight>0</wp14:pctHeight>
            </wp14:sizeRelV>
          </wp:anchor>
        </w:drawing>
      </w:r>
    </w:p>
    <w:p>
      <w:pPr>
        <w:spacing w:after="200"/>
        <w:jc w:val="center"/>
        <w:rPr>
          <w:rFonts w:eastAsia="Arial" w:cs="Arial"/>
          <w:sz w:val="16"/>
          <w:szCs w:val="16"/>
        </w:rPr>
      </w:pPr>
      <w:r>
        <w:rPr>
          <w:rFonts w:eastAsia="Arial" w:cs="Arial"/>
        </w:rPr>
        <w:t xml:space="preserve"> </w:t>
      </w:r>
      <w:r>
        <w:rPr>
          <w:rFonts w:eastAsia="Arial" w:cs="Arial"/>
          <w:sz w:val="16"/>
          <w:szCs w:val="16"/>
        </w:rPr>
        <w:t>Overzichtskaart ‘Perceel 1 Noord A (licht)</w:t>
      </w:r>
      <w:r>
        <w:rPr>
          <w:sz w:val="16"/>
          <w:szCs w:val="16"/>
        </w:rPr>
        <w:t>.</w:t>
      </w:r>
    </w:p>
    <w:p>
      <w:pPr>
        <w:pStyle w:val="Kop2"/>
      </w:pPr>
      <w:bookmarkStart w:id="15" w:name="_Toc81318084"/>
      <w:r>
        <w:t>Bouwplanning en fasering</w:t>
      </w:r>
      <w:bookmarkEnd w:id="13"/>
      <w:bookmarkEnd w:id="14"/>
      <w:bookmarkEnd w:id="15"/>
    </w:p>
    <w:p>
      <w:r>
        <w:t>Voor de werkzaamheden zijn de volgende gegevens relevant:</w:t>
      </w:r>
    </w:p>
    <w:p>
      <w:pPr>
        <w:numPr>
          <w:ilvl w:val="0"/>
          <w:numId w:val="9"/>
        </w:numPr>
      </w:pPr>
      <w:r>
        <w:t>Datum van aanvang:</w:t>
      </w:r>
      <w:r>
        <w:tab/>
      </w:r>
      <w:r>
        <w:tab/>
      </w:r>
      <w:r>
        <w:tab/>
        <w:t>01-09-2019</w:t>
      </w:r>
    </w:p>
    <w:p>
      <w:pPr>
        <w:numPr>
          <w:ilvl w:val="0"/>
          <w:numId w:val="9"/>
        </w:numPr>
      </w:pPr>
      <w:r>
        <w:t>Datum van oplevering:</w:t>
      </w:r>
      <w:r>
        <w:tab/>
      </w:r>
      <w:r>
        <w:tab/>
      </w:r>
      <w:r>
        <w:tab/>
        <w:t>01-09-2023</w:t>
      </w:r>
    </w:p>
    <w:p>
      <w:pPr>
        <w:numPr>
          <w:ilvl w:val="0"/>
          <w:numId w:val="9"/>
        </w:numPr>
      </w:pPr>
      <w:r>
        <w:t>Geplande bouwtijd:</w:t>
      </w:r>
      <w:r>
        <w:tab/>
      </w:r>
      <w:r>
        <w:tab/>
      </w:r>
      <w:r>
        <w:tab/>
      </w:r>
      <w:r>
        <w:tab/>
        <w:t>208 kalenderweken</w:t>
      </w:r>
    </w:p>
    <w:p>
      <w:pPr>
        <w:numPr>
          <w:ilvl w:val="0"/>
          <w:numId w:val="9"/>
        </w:numPr>
      </w:pPr>
      <w:r>
        <w:t>Aantal geplande bouwfasering(en):</w:t>
      </w:r>
      <w:r>
        <w:tab/>
      </w:r>
      <w:r>
        <w:tab/>
        <w:t>nader te bepalen</w:t>
      </w:r>
    </w:p>
    <w:p>
      <w:r>
        <w:br w:type="page"/>
      </w:r>
    </w:p>
    <w:p>
      <w:pPr>
        <w:pStyle w:val="Kop1"/>
      </w:pPr>
      <w:bookmarkStart w:id="16" w:name="_Toc81318085"/>
      <w:r>
        <w:lastRenderedPageBreak/>
        <w:t>Invalshoek A, Inzicht</w:t>
      </w:r>
      <w:bookmarkEnd w:id="16"/>
    </w:p>
    <w:p>
      <w:pPr>
        <w:pStyle w:val="Kop2"/>
      </w:pPr>
      <w:bookmarkStart w:id="17" w:name="_Toc81318086"/>
      <w:r>
        <w:t>Scope 1 en scope 2 emissies</w:t>
      </w:r>
      <w:bookmarkEnd w:id="17"/>
    </w:p>
    <w:p>
      <w:pPr>
        <w:rPr>
          <w:rFonts w:cs="Arial"/>
        </w:rPr>
      </w:pPr>
      <w:r>
        <w:rPr>
          <w:rFonts w:cs="Arial"/>
        </w:rPr>
        <w:t>Voor aanvang van het project is er een verwachte CO</w:t>
      </w:r>
      <w:r>
        <w:rPr>
          <w:rFonts w:cs="Arial"/>
          <w:vertAlign w:val="subscript"/>
        </w:rPr>
        <w:t>2</w:t>
      </w:r>
      <w:r>
        <w:rPr>
          <w:rFonts w:cs="Arial"/>
        </w:rPr>
        <w:t>-emissie-inventaris opgesteld voor scope 1 en scope 2. Omdat voor aanvang van het project de emissiebronnen kwantitatief niet bekend waren zijn deze stromen geschat. De schatting is gebaseerd op de verwachte omzetcijfers voor het project SOK voor het DO ten opzichte van de omzetcijfers van Markus over 2018 én de daarbij behorende CO</w:t>
      </w:r>
      <w:r>
        <w:rPr>
          <w:rFonts w:cs="Arial"/>
          <w:vertAlign w:val="subscript"/>
        </w:rPr>
        <w:t>2</w:t>
      </w:r>
      <w:r>
        <w:rPr>
          <w:rFonts w:cs="Arial"/>
        </w:rPr>
        <w:t xml:space="preserve">-footprint van Markus.  </w:t>
      </w:r>
    </w:p>
    <w:p>
      <w:pPr>
        <w:rPr>
          <w:rFonts w:cs="Arial"/>
        </w:rPr>
      </w:pPr>
    </w:p>
    <w:p>
      <w:pPr>
        <w:rPr>
          <w:rFonts w:cs="Arial"/>
        </w:rPr>
      </w:pPr>
      <w:r>
        <w:rPr>
          <w:rFonts w:cs="Arial"/>
        </w:rPr>
        <w:t xml:space="preserve">Vooralsnog is nog niet bekend wat de omvang zal zijn van de NO. Aangezien van alle emissies, echter, de </w:t>
      </w:r>
      <w:r>
        <w:rPr>
          <w:rFonts w:cs="Arial"/>
          <w:u w:val="single"/>
        </w:rPr>
        <w:t>relatieve</w:t>
      </w:r>
      <w:r>
        <w:rPr>
          <w:rFonts w:cs="Arial"/>
        </w:rPr>
        <w:t xml:space="preserve"> uitstoot wordt bepaald heeft dit geen invloed op het onderhavige plan. </w:t>
      </w:r>
    </w:p>
    <w:p>
      <w:pPr>
        <w:rPr>
          <w:rFonts w:cs="Arial"/>
        </w:rPr>
      </w:pPr>
    </w:p>
    <w:p>
      <w:pPr>
        <w:rPr>
          <w:rFonts w:cs="Arial"/>
        </w:rPr>
      </w:pPr>
      <w:r>
        <w:rPr>
          <w:rFonts w:cs="Arial"/>
        </w:rPr>
        <w:t xml:space="preserve">De schattingen zijn gedaan door de </w:t>
      </w:r>
      <w:r>
        <w:t>projectbegeleider van de SOK én de KVGM-coördinator van Markus</w:t>
      </w:r>
      <w:r>
        <w:rPr>
          <w:rFonts w:cs="Arial"/>
        </w:rPr>
        <w:t xml:space="preserve">. Deze schattingen zijn gebaseerd op de uitgangspunten van de samenwerkingsovereenkomst, de gesprekken met de opdrachtgever én de </w:t>
      </w:r>
      <w:r>
        <w:fldChar w:fldCharType="begin">
          <w:ffData>
            <w:name w:val=""/>
            <w:enabled/>
            <w:calcOnExit w:val="0"/>
            <w:textInput>
              <w:default w:val="historische"/>
            </w:textInput>
          </w:ffData>
        </w:fldChar>
      </w:r>
      <w:r>
        <w:instrText xml:space="preserve"> FORMTEXT </w:instrText>
      </w:r>
      <w:r>
        <w:fldChar w:fldCharType="separate"/>
      </w:r>
      <w:r>
        <w:rPr>
          <w:noProof/>
        </w:rPr>
        <w:t>historische</w:t>
      </w:r>
      <w:r>
        <w:fldChar w:fldCharType="end"/>
      </w:r>
      <w:r>
        <w:rPr>
          <w:rFonts w:cs="Arial"/>
        </w:rPr>
        <w:t xml:space="preserve"> verbruiken van Markus over 2018. </w:t>
      </w:r>
    </w:p>
    <w:p>
      <w:pPr>
        <w:rPr>
          <w:rFonts w:cs="Arial"/>
        </w:rPr>
      </w:pPr>
    </w:p>
    <w:p>
      <w:pPr>
        <w:rPr>
          <w:rFonts w:cs="Arial"/>
        </w:rPr>
      </w:pPr>
      <w:r>
        <w:rPr>
          <w:rFonts w:cs="Arial"/>
        </w:rPr>
        <w:t>Hierbij moet worden opgemerkt dat er op de geschatte verbruiken SOK 2018 nog geen CO</w:t>
      </w:r>
      <w:r>
        <w:rPr>
          <w:rFonts w:cs="Arial"/>
          <w:vertAlign w:val="subscript"/>
        </w:rPr>
        <w:t>2</w:t>
      </w:r>
      <w:r>
        <w:rPr>
          <w:rFonts w:cs="Arial"/>
        </w:rPr>
        <w:t xml:space="preserve">-reducerende maatregelen van toepassing waren die in het kader van het plan van aanpak ‘Slim en Schoon Werken’ zijn beloofd. </w:t>
      </w:r>
    </w:p>
    <w:p>
      <w:pPr>
        <w:rPr>
          <w:rFonts w:cs="Arial"/>
        </w:rPr>
      </w:pPr>
    </w:p>
    <w:p>
      <w:pPr>
        <w:rPr>
          <w:rFonts w:cs="Arial"/>
        </w:rPr>
      </w:pPr>
      <w:r>
        <w:rPr>
          <w:rFonts w:cs="Arial"/>
        </w:rPr>
        <w:t>De opgestelde CO</w:t>
      </w:r>
      <w:r>
        <w:rPr>
          <w:rFonts w:cs="Arial"/>
          <w:vertAlign w:val="subscript"/>
        </w:rPr>
        <w:t>2</w:t>
      </w:r>
      <w:r>
        <w:rPr>
          <w:rFonts w:cs="Arial"/>
        </w:rPr>
        <w:t>-emissie-inventaris dient als basis voor het reduceren van de CO</w:t>
      </w:r>
      <w:r>
        <w:rPr>
          <w:rFonts w:cs="Arial"/>
          <w:vertAlign w:val="subscript"/>
        </w:rPr>
        <w:t>2</w:t>
      </w:r>
      <w:r>
        <w:rPr>
          <w:rFonts w:cs="Arial"/>
        </w:rPr>
        <w:t xml:space="preserve">-uitstoot voor dit project. Voor aanvang van de werkzaamheden zullen de diverse schattingen nogmaals worden herzien. </w:t>
      </w:r>
    </w:p>
    <w:p>
      <w:pPr>
        <w:rPr>
          <w:rFonts w:cs="Arial"/>
        </w:rPr>
      </w:pPr>
    </w:p>
    <w:p>
      <w:pPr>
        <w:rPr>
          <w:rFonts w:cs="Arial"/>
        </w:rPr>
      </w:pPr>
      <w:r>
        <w:rPr>
          <w:rFonts w:cs="Arial"/>
        </w:rPr>
        <w:t xml:space="preserve">De absolute scope 1 en scope 2 uitstoot van Markus over 2018 is als volgt: </w:t>
      </w:r>
    </w:p>
    <w:p>
      <w:pPr>
        <w:rPr>
          <w:rFonts w:cs="Arial"/>
        </w:rPr>
      </w:pPr>
    </w:p>
    <w:tbl>
      <w:tblPr>
        <w:tblW w:w="7787" w:type="dxa"/>
        <w:tblCellMar>
          <w:left w:w="70" w:type="dxa"/>
          <w:right w:w="70" w:type="dxa"/>
        </w:tblCellMar>
        <w:tblLook w:val="04A0" w:firstRow="1" w:lastRow="0" w:firstColumn="1" w:lastColumn="0" w:noHBand="0" w:noVBand="1"/>
      </w:tblPr>
      <w:tblGrid>
        <w:gridCol w:w="1080"/>
        <w:gridCol w:w="5100"/>
        <w:gridCol w:w="1607"/>
      </w:tblGrid>
      <w:tr>
        <w:trPr>
          <w:trHeight w:val="525"/>
        </w:trPr>
        <w:tc>
          <w:tcPr>
            <w:tcW w:w="1080"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5100" w:type="dxa"/>
            <w:tcBorders>
              <w:top w:val="single" w:sz="8" w:space="0" w:color="auto"/>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Emissie-inventaris (ton CO</w:t>
            </w:r>
            <w:r>
              <w:rPr>
                <w:rFonts w:eastAsia="Times New Roman" w:cs="Arial"/>
                <w:b/>
                <w:bCs/>
                <w:szCs w:val="20"/>
                <w:vertAlign w:val="subscript"/>
                <w:lang w:eastAsia="nl-NL"/>
              </w:rPr>
              <w:t>2</w:t>
            </w:r>
            <w:r>
              <w:rPr>
                <w:rFonts w:eastAsia="Times New Roman" w:cs="Arial"/>
                <w:b/>
                <w:bCs/>
                <w:szCs w:val="20"/>
                <w:lang w:eastAsia="nl-NL"/>
              </w:rPr>
              <w:t>)</w:t>
            </w:r>
          </w:p>
        </w:tc>
        <w:tc>
          <w:tcPr>
            <w:tcW w:w="1607"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2018</w:t>
            </w:r>
          </w:p>
        </w:tc>
      </w:tr>
      <w:tr>
        <w:trPr>
          <w:trHeight w:val="259"/>
        </w:trPr>
        <w:tc>
          <w:tcPr>
            <w:tcW w:w="1080" w:type="dxa"/>
            <w:vMerge w:val="restart"/>
            <w:tcBorders>
              <w:top w:val="nil"/>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1</w:t>
            </w:r>
          </w:p>
        </w:tc>
        <w:tc>
          <w:tcPr>
            <w:tcW w:w="5100"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Kantoren-gas</w:t>
            </w:r>
          </w:p>
        </w:tc>
        <w:tc>
          <w:tcPr>
            <w:tcW w:w="1607" w:type="dxa"/>
            <w:tcBorders>
              <w:top w:val="single" w:sz="8" w:space="0" w:color="auto"/>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43</w:t>
            </w:r>
          </w:p>
        </w:tc>
      </w:tr>
      <w:tr>
        <w:trPr>
          <w:trHeight w:val="255"/>
        </w:trPr>
        <w:tc>
          <w:tcPr>
            <w:tcW w:w="108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(Vracht-)auto's en materieel</w:t>
            </w:r>
          </w:p>
        </w:tc>
        <w:tc>
          <w:tcPr>
            <w:tcW w:w="1607"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 xml:space="preserve"> </w:t>
            </w:r>
          </w:p>
        </w:tc>
      </w:tr>
      <w:tr>
        <w:trPr>
          <w:trHeight w:val="285"/>
        </w:trPr>
        <w:tc>
          <w:tcPr>
            <w:tcW w:w="108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Materieel (diesel)</w:t>
            </w:r>
          </w:p>
        </w:tc>
        <w:tc>
          <w:tcPr>
            <w:tcW w:w="1607" w:type="dxa"/>
            <w:tcBorders>
              <w:top w:val="nil"/>
              <w:left w:val="nil"/>
              <w:bottom w:val="nil"/>
              <w:right w:val="single" w:sz="8" w:space="0" w:color="auto"/>
            </w:tcBorders>
            <w:shd w:val="clear" w:color="000000" w:fill="FFFFFF"/>
            <w:hideMark/>
          </w:tcPr>
          <w:p>
            <w:pPr>
              <w:jc w:val="right"/>
              <w:rPr>
                <w:rFonts w:eastAsia="Times New Roman" w:cs="Arial"/>
                <w:color w:val="000000"/>
                <w:szCs w:val="20"/>
                <w:lang w:eastAsia="nl-NL"/>
              </w:rPr>
            </w:pPr>
            <w:r>
              <w:rPr>
                <w:rFonts w:eastAsia="Times New Roman" w:cs="Arial"/>
                <w:color w:val="000000"/>
                <w:szCs w:val="20"/>
                <w:lang w:eastAsia="nl-NL"/>
              </w:rPr>
              <w:t>1735</w:t>
            </w:r>
          </w:p>
        </w:tc>
      </w:tr>
      <w:tr>
        <w:trPr>
          <w:trHeight w:val="285"/>
        </w:trPr>
        <w:tc>
          <w:tcPr>
            <w:tcW w:w="108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Vrachtauto (diesel)</w:t>
            </w:r>
          </w:p>
        </w:tc>
        <w:tc>
          <w:tcPr>
            <w:tcW w:w="1607" w:type="dxa"/>
            <w:tcBorders>
              <w:top w:val="nil"/>
              <w:left w:val="nil"/>
              <w:bottom w:val="nil"/>
              <w:right w:val="single" w:sz="8" w:space="0" w:color="auto"/>
            </w:tcBorders>
            <w:shd w:val="clear" w:color="000000" w:fill="FFFFFF"/>
            <w:hideMark/>
          </w:tcPr>
          <w:p>
            <w:pPr>
              <w:jc w:val="right"/>
              <w:rPr>
                <w:rFonts w:eastAsia="Times New Roman" w:cs="Arial"/>
                <w:color w:val="000000"/>
                <w:szCs w:val="20"/>
                <w:lang w:eastAsia="nl-NL"/>
              </w:rPr>
            </w:pPr>
            <w:r>
              <w:rPr>
                <w:rFonts w:eastAsia="Times New Roman" w:cs="Arial"/>
                <w:color w:val="000000"/>
                <w:szCs w:val="20"/>
                <w:lang w:eastAsia="nl-NL"/>
              </w:rPr>
              <w:t>623</w:t>
            </w:r>
          </w:p>
        </w:tc>
      </w:tr>
      <w:tr>
        <w:trPr>
          <w:trHeight w:val="285"/>
        </w:trPr>
        <w:tc>
          <w:tcPr>
            <w:tcW w:w="108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Auto (diesel)</w:t>
            </w:r>
          </w:p>
        </w:tc>
        <w:tc>
          <w:tcPr>
            <w:tcW w:w="1607" w:type="dxa"/>
            <w:tcBorders>
              <w:top w:val="nil"/>
              <w:left w:val="nil"/>
              <w:bottom w:val="nil"/>
              <w:right w:val="single" w:sz="8" w:space="0" w:color="auto"/>
            </w:tcBorders>
            <w:shd w:val="clear" w:color="000000" w:fill="FFFFFF"/>
            <w:hideMark/>
          </w:tcPr>
          <w:p>
            <w:pPr>
              <w:jc w:val="right"/>
              <w:rPr>
                <w:rFonts w:eastAsia="Times New Roman" w:cs="Arial"/>
                <w:color w:val="000000"/>
                <w:szCs w:val="20"/>
                <w:lang w:eastAsia="nl-NL"/>
              </w:rPr>
            </w:pPr>
            <w:r>
              <w:rPr>
                <w:rFonts w:eastAsia="Times New Roman" w:cs="Arial"/>
                <w:color w:val="000000"/>
                <w:szCs w:val="20"/>
                <w:lang w:eastAsia="nl-NL"/>
              </w:rPr>
              <w:t>258</w:t>
            </w:r>
          </w:p>
        </w:tc>
      </w:tr>
      <w:tr>
        <w:trPr>
          <w:trHeight w:val="300"/>
        </w:trPr>
        <w:tc>
          <w:tcPr>
            <w:tcW w:w="108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Auto (benzine) </w:t>
            </w:r>
          </w:p>
        </w:tc>
        <w:tc>
          <w:tcPr>
            <w:tcW w:w="1607" w:type="dxa"/>
            <w:tcBorders>
              <w:top w:val="nil"/>
              <w:left w:val="nil"/>
              <w:bottom w:val="nil"/>
              <w:right w:val="single" w:sz="8" w:space="0" w:color="auto"/>
            </w:tcBorders>
            <w:shd w:val="clear" w:color="000000" w:fill="FFFFFF"/>
            <w:hideMark/>
          </w:tcPr>
          <w:p>
            <w:pPr>
              <w:jc w:val="right"/>
              <w:rPr>
                <w:rFonts w:eastAsia="Times New Roman" w:cs="Arial"/>
                <w:color w:val="000000"/>
                <w:szCs w:val="20"/>
                <w:lang w:eastAsia="nl-NL"/>
              </w:rPr>
            </w:pPr>
            <w:r>
              <w:rPr>
                <w:rFonts w:eastAsia="Times New Roman" w:cs="Arial"/>
                <w:color w:val="000000"/>
                <w:szCs w:val="20"/>
                <w:lang w:eastAsia="nl-NL"/>
              </w:rPr>
              <w:t>81</w:t>
            </w:r>
          </w:p>
        </w:tc>
      </w:tr>
      <w:tr>
        <w:trPr>
          <w:trHeight w:val="270"/>
        </w:trPr>
        <w:tc>
          <w:tcPr>
            <w:tcW w:w="108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Totaal:</w:t>
            </w:r>
          </w:p>
        </w:tc>
        <w:tc>
          <w:tcPr>
            <w:tcW w:w="160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2.740</w:t>
            </w:r>
          </w:p>
        </w:tc>
      </w:tr>
      <w:tr>
        <w:trPr>
          <w:trHeight w:val="259"/>
        </w:trPr>
        <w:tc>
          <w:tcPr>
            <w:tcW w:w="1080" w:type="dxa"/>
            <w:vMerge w:val="restart"/>
            <w:tcBorders>
              <w:top w:val="nil"/>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2</w:t>
            </w:r>
          </w:p>
        </w:tc>
        <w:tc>
          <w:tcPr>
            <w:tcW w:w="5100"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Kantoren-elektra</w:t>
            </w:r>
          </w:p>
        </w:tc>
        <w:tc>
          <w:tcPr>
            <w:tcW w:w="1607" w:type="dxa"/>
            <w:tcBorders>
              <w:top w:val="single" w:sz="8" w:space="0" w:color="auto"/>
              <w:left w:val="single" w:sz="8"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r>
      <w:tr>
        <w:trPr>
          <w:trHeight w:val="255"/>
        </w:trPr>
        <w:tc>
          <w:tcPr>
            <w:tcW w:w="108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proofErr w:type="spellStart"/>
            <w:r>
              <w:rPr>
                <w:rFonts w:eastAsia="Times New Roman" w:cs="Arial"/>
                <w:szCs w:val="20"/>
                <w:lang w:eastAsia="nl-NL"/>
              </w:rPr>
              <w:t>Privé-auto’s</w:t>
            </w:r>
            <w:proofErr w:type="spellEnd"/>
            <w:r>
              <w:rPr>
                <w:rFonts w:eastAsia="Times New Roman" w:cs="Arial"/>
                <w:szCs w:val="20"/>
                <w:lang w:eastAsia="nl-NL"/>
              </w:rPr>
              <w:t xml:space="preserve"> (zakelijke km)</w:t>
            </w:r>
          </w:p>
        </w:tc>
        <w:tc>
          <w:tcPr>
            <w:tcW w:w="1607" w:type="dxa"/>
            <w:tcBorders>
              <w:top w:val="nil"/>
              <w:left w:val="single" w:sz="8"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36</w:t>
            </w:r>
          </w:p>
        </w:tc>
      </w:tr>
      <w:tr>
        <w:trPr>
          <w:trHeight w:val="270"/>
        </w:trPr>
        <w:tc>
          <w:tcPr>
            <w:tcW w:w="108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Keten grijze stroom </w:t>
            </w:r>
          </w:p>
        </w:tc>
        <w:tc>
          <w:tcPr>
            <w:tcW w:w="1607" w:type="dxa"/>
            <w:tcBorders>
              <w:top w:val="nil"/>
              <w:left w:val="single" w:sz="8"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5</w:t>
            </w:r>
          </w:p>
        </w:tc>
      </w:tr>
      <w:tr>
        <w:trPr>
          <w:trHeight w:val="270"/>
        </w:trPr>
        <w:tc>
          <w:tcPr>
            <w:tcW w:w="108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Totaal:</w:t>
            </w:r>
          </w:p>
        </w:tc>
        <w:tc>
          <w:tcPr>
            <w:tcW w:w="160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42</w:t>
            </w:r>
          </w:p>
        </w:tc>
      </w:tr>
      <w:tr>
        <w:trPr>
          <w:trHeight w:val="270"/>
        </w:trPr>
        <w:tc>
          <w:tcPr>
            <w:tcW w:w="1080"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5100" w:type="dxa"/>
            <w:tcBorders>
              <w:top w:val="nil"/>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TOTAAL SCOPE 1 en 2:</w:t>
            </w:r>
          </w:p>
        </w:tc>
        <w:tc>
          <w:tcPr>
            <w:tcW w:w="1607"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2.782</w:t>
            </w:r>
          </w:p>
        </w:tc>
      </w:tr>
    </w:tbl>
    <w:p>
      <w:pPr>
        <w:rPr>
          <w:rFonts w:cs="Arial"/>
        </w:rPr>
      </w:pPr>
    </w:p>
    <w:p>
      <w:pPr>
        <w:rPr>
          <w:rFonts w:cs="Arial"/>
        </w:rPr>
      </w:pPr>
      <w:r>
        <w:rPr>
          <w:rFonts w:cs="Arial"/>
        </w:rPr>
        <w:br w:type="page"/>
      </w:r>
    </w:p>
    <w:p>
      <w:pPr>
        <w:rPr>
          <w:rFonts w:cs="Arial"/>
        </w:rPr>
      </w:pPr>
      <w:r>
        <w:rPr>
          <w:rFonts w:cs="Arial"/>
        </w:rPr>
        <w:lastRenderedPageBreak/>
        <w:t xml:space="preserve">Uitgaande van een geschatte brutomarge van </w:t>
      </w:r>
      <w:r>
        <w:rPr>
          <w:rFonts w:cs="Arial"/>
          <w:b/>
        </w:rPr>
        <w:t>0,375 miljoen</w:t>
      </w:r>
      <w:r>
        <w:rPr>
          <w:rFonts w:cs="Arial"/>
        </w:rPr>
        <w:t xml:space="preserve"> voor de SOK is de absolute uitstoot als volgt:</w:t>
      </w:r>
    </w:p>
    <w:tbl>
      <w:tblPr>
        <w:tblW w:w="7880" w:type="dxa"/>
        <w:tblCellMar>
          <w:left w:w="70" w:type="dxa"/>
          <w:right w:w="70" w:type="dxa"/>
        </w:tblCellMar>
        <w:tblLook w:val="04A0" w:firstRow="1" w:lastRow="0" w:firstColumn="1" w:lastColumn="0" w:noHBand="0" w:noVBand="1"/>
      </w:tblPr>
      <w:tblGrid>
        <w:gridCol w:w="1080"/>
        <w:gridCol w:w="5100"/>
        <w:gridCol w:w="1700"/>
      </w:tblGrid>
      <w:tr>
        <w:trPr>
          <w:trHeight w:val="525"/>
        </w:trPr>
        <w:tc>
          <w:tcPr>
            <w:tcW w:w="1080"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5100" w:type="dxa"/>
            <w:tcBorders>
              <w:top w:val="single" w:sz="8" w:space="0" w:color="auto"/>
              <w:left w:val="nil"/>
              <w:bottom w:val="single" w:sz="8" w:space="0" w:color="auto"/>
              <w:right w:val="single" w:sz="4"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Emissie-inventaris (ton CO</w:t>
            </w:r>
            <w:r>
              <w:rPr>
                <w:rFonts w:eastAsia="Times New Roman" w:cs="Arial"/>
                <w:b/>
                <w:bCs/>
                <w:szCs w:val="20"/>
                <w:vertAlign w:val="subscript"/>
                <w:lang w:eastAsia="nl-NL"/>
              </w:rPr>
              <w:t>2</w:t>
            </w:r>
            <w:r>
              <w:rPr>
                <w:rFonts w:eastAsia="Times New Roman" w:cs="Arial"/>
                <w:b/>
                <w:bCs/>
                <w:szCs w:val="20"/>
                <w:lang w:eastAsia="nl-NL"/>
              </w:rPr>
              <w:t>)</w:t>
            </w:r>
          </w:p>
        </w:tc>
        <w:tc>
          <w:tcPr>
            <w:tcW w:w="1700" w:type="dxa"/>
            <w:tcBorders>
              <w:top w:val="single" w:sz="8" w:space="0" w:color="auto"/>
              <w:left w:val="single" w:sz="4" w:space="0" w:color="auto"/>
              <w:bottom w:val="single" w:sz="8" w:space="0" w:color="auto"/>
              <w:right w:val="single" w:sz="4"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geschat 2018</w:t>
            </w:r>
          </w:p>
        </w:tc>
      </w:tr>
      <w:tr>
        <w:trPr>
          <w:trHeight w:val="259"/>
        </w:trPr>
        <w:tc>
          <w:tcPr>
            <w:tcW w:w="1080" w:type="dxa"/>
            <w:vMerge w:val="restart"/>
            <w:tcBorders>
              <w:top w:val="single" w:sz="8" w:space="0" w:color="auto"/>
              <w:left w:val="single" w:sz="4" w:space="0" w:color="auto"/>
              <w:bottom w:val="single" w:sz="4" w:space="0" w:color="auto"/>
              <w:right w:val="single" w:sz="4"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1</w:t>
            </w:r>
          </w:p>
        </w:tc>
        <w:tc>
          <w:tcPr>
            <w:tcW w:w="5100" w:type="dxa"/>
            <w:tcBorders>
              <w:top w:val="single" w:sz="8" w:space="0" w:color="auto"/>
              <w:left w:val="single" w:sz="4" w:space="0" w:color="auto"/>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Kantoren-gas</w:t>
            </w:r>
          </w:p>
        </w:tc>
        <w:tc>
          <w:tcPr>
            <w:tcW w:w="1700" w:type="dxa"/>
            <w:tcBorders>
              <w:top w:val="single" w:sz="8" w:space="0" w:color="auto"/>
              <w:left w:val="single" w:sz="4" w:space="0" w:color="auto"/>
              <w:bottom w:val="nil"/>
              <w:right w:val="single" w:sz="4" w:space="0" w:color="auto"/>
            </w:tcBorders>
            <w:shd w:val="clear" w:color="auto" w:fill="auto"/>
            <w:noWrap/>
            <w:vAlign w:val="bottom"/>
            <w:hideMark/>
          </w:tcPr>
          <w:p>
            <w:pPr>
              <w:jc w:val="right"/>
              <w:rPr>
                <w:rFonts w:eastAsia="Times New Roman" w:cs="Arial"/>
                <w:szCs w:val="20"/>
                <w:lang w:eastAsia="nl-NL"/>
              </w:rPr>
            </w:pPr>
            <w:r>
              <w:rPr>
                <w:rFonts w:eastAsia="Times New Roman" w:cs="Arial"/>
                <w:szCs w:val="20"/>
                <w:lang w:eastAsia="nl-NL"/>
              </w:rPr>
              <w:t>1,5</w:t>
            </w:r>
          </w:p>
        </w:tc>
      </w:tr>
      <w:tr>
        <w:trPr>
          <w:trHeight w:val="285"/>
        </w:trPr>
        <w:tc>
          <w:tcPr>
            <w:tcW w:w="1080" w:type="dxa"/>
            <w:vMerge/>
            <w:tcBorders>
              <w:top w:val="nil"/>
              <w:left w:val="single" w:sz="4" w:space="0" w:color="auto"/>
              <w:bottom w:val="single" w:sz="4" w:space="0" w:color="auto"/>
              <w:right w:val="single" w:sz="4" w:space="0" w:color="auto"/>
            </w:tcBorders>
            <w:vAlign w:val="center"/>
            <w:hideMark/>
          </w:tcPr>
          <w:p>
            <w:pPr>
              <w:rPr>
                <w:rFonts w:eastAsia="Times New Roman" w:cs="Arial"/>
                <w:b/>
                <w:bCs/>
                <w:color w:val="000000"/>
                <w:szCs w:val="20"/>
                <w:lang w:eastAsia="nl-NL"/>
              </w:rPr>
            </w:pPr>
          </w:p>
        </w:tc>
        <w:tc>
          <w:tcPr>
            <w:tcW w:w="5100" w:type="dxa"/>
            <w:tcBorders>
              <w:top w:val="nil"/>
              <w:left w:val="single" w:sz="4" w:space="0" w:color="auto"/>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Materieel (diesel)</w:t>
            </w:r>
          </w:p>
        </w:tc>
        <w:tc>
          <w:tcPr>
            <w:tcW w:w="1700" w:type="dxa"/>
            <w:tcBorders>
              <w:top w:val="nil"/>
              <w:left w:val="single" w:sz="4" w:space="0" w:color="auto"/>
              <w:bottom w:val="nil"/>
              <w:right w:val="single" w:sz="4" w:space="0" w:color="auto"/>
            </w:tcBorders>
            <w:shd w:val="clear" w:color="auto" w:fill="auto"/>
            <w:noWrap/>
            <w:vAlign w:val="bottom"/>
            <w:hideMark/>
          </w:tcPr>
          <w:p>
            <w:pPr>
              <w:jc w:val="right"/>
              <w:rPr>
                <w:rFonts w:eastAsia="Times New Roman" w:cs="Arial"/>
                <w:szCs w:val="20"/>
                <w:lang w:eastAsia="nl-NL"/>
              </w:rPr>
            </w:pPr>
            <w:r>
              <w:rPr>
                <w:rFonts w:eastAsia="Times New Roman" w:cs="Arial"/>
                <w:szCs w:val="20"/>
                <w:lang w:eastAsia="nl-NL"/>
              </w:rPr>
              <w:t>59</w:t>
            </w:r>
          </w:p>
        </w:tc>
      </w:tr>
      <w:tr>
        <w:trPr>
          <w:trHeight w:val="285"/>
        </w:trPr>
        <w:tc>
          <w:tcPr>
            <w:tcW w:w="1080" w:type="dxa"/>
            <w:vMerge/>
            <w:tcBorders>
              <w:top w:val="nil"/>
              <w:left w:val="single" w:sz="4" w:space="0" w:color="auto"/>
              <w:bottom w:val="single" w:sz="4" w:space="0" w:color="auto"/>
              <w:right w:val="single" w:sz="4" w:space="0" w:color="auto"/>
            </w:tcBorders>
            <w:vAlign w:val="center"/>
            <w:hideMark/>
          </w:tcPr>
          <w:p>
            <w:pPr>
              <w:rPr>
                <w:rFonts w:eastAsia="Times New Roman" w:cs="Arial"/>
                <w:b/>
                <w:bCs/>
                <w:color w:val="000000"/>
                <w:szCs w:val="20"/>
                <w:lang w:eastAsia="nl-NL"/>
              </w:rPr>
            </w:pPr>
          </w:p>
        </w:tc>
        <w:tc>
          <w:tcPr>
            <w:tcW w:w="5100" w:type="dxa"/>
            <w:tcBorders>
              <w:top w:val="nil"/>
              <w:left w:val="single" w:sz="4" w:space="0" w:color="auto"/>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Vrachtauto (diesel)</w:t>
            </w:r>
          </w:p>
        </w:tc>
        <w:tc>
          <w:tcPr>
            <w:tcW w:w="1700" w:type="dxa"/>
            <w:tcBorders>
              <w:top w:val="nil"/>
              <w:left w:val="single" w:sz="4" w:space="0" w:color="auto"/>
              <w:bottom w:val="nil"/>
              <w:right w:val="single" w:sz="4" w:space="0" w:color="auto"/>
            </w:tcBorders>
            <w:shd w:val="clear" w:color="auto" w:fill="auto"/>
            <w:noWrap/>
            <w:vAlign w:val="bottom"/>
            <w:hideMark/>
          </w:tcPr>
          <w:p>
            <w:pPr>
              <w:jc w:val="right"/>
              <w:rPr>
                <w:rFonts w:eastAsia="Times New Roman" w:cs="Arial"/>
                <w:szCs w:val="20"/>
                <w:lang w:eastAsia="nl-NL"/>
              </w:rPr>
            </w:pPr>
            <w:r>
              <w:rPr>
                <w:rFonts w:eastAsia="Times New Roman" w:cs="Arial"/>
                <w:szCs w:val="20"/>
                <w:lang w:eastAsia="nl-NL"/>
              </w:rPr>
              <w:t>21</w:t>
            </w:r>
          </w:p>
        </w:tc>
      </w:tr>
      <w:tr>
        <w:trPr>
          <w:trHeight w:val="285"/>
        </w:trPr>
        <w:tc>
          <w:tcPr>
            <w:tcW w:w="1080" w:type="dxa"/>
            <w:vMerge/>
            <w:tcBorders>
              <w:top w:val="nil"/>
              <w:left w:val="single" w:sz="4" w:space="0" w:color="auto"/>
              <w:bottom w:val="single" w:sz="4" w:space="0" w:color="auto"/>
              <w:right w:val="single" w:sz="4" w:space="0" w:color="auto"/>
            </w:tcBorders>
            <w:vAlign w:val="center"/>
            <w:hideMark/>
          </w:tcPr>
          <w:p>
            <w:pPr>
              <w:rPr>
                <w:rFonts w:eastAsia="Times New Roman" w:cs="Arial"/>
                <w:b/>
                <w:bCs/>
                <w:color w:val="000000"/>
                <w:szCs w:val="20"/>
                <w:lang w:eastAsia="nl-NL"/>
              </w:rPr>
            </w:pPr>
          </w:p>
        </w:tc>
        <w:tc>
          <w:tcPr>
            <w:tcW w:w="5100" w:type="dxa"/>
            <w:tcBorders>
              <w:top w:val="nil"/>
              <w:left w:val="single" w:sz="4" w:space="0" w:color="auto"/>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Auto (diesel)</w:t>
            </w:r>
          </w:p>
        </w:tc>
        <w:tc>
          <w:tcPr>
            <w:tcW w:w="1700" w:type="dxa"/>
            <w:tcBorders>
              <w:top w:val="nil"/>
              <w:left w:val="single" w:sz="4" w:space="0" w:color="auto"/>
              <w:bottom w:val="nil"/>
              <w:right w:val="single" w:sz="4" w:space="0" w:color="auto"/>
            </w:tcBorders>
            <w:shd w:val="clear" w:color="auto" w:fill="auto"/>
            <w:noWrap/>
            <w:vAlign w:val="bottom"/>
            <w:hideMark/>
          </w:tcPr>
          <w:p>
            <w:pPr>
              <w:jc w:val="right"/>
              <w:rPr>
                <w:rFonts w:eastAsia="Times New Roman" w:cs="Arial"/>
                <w:szCs w:val="20"/>
                <w:lang w:eastAsia="nl-NL"/>
              </w:rPr>
            </w:pPr>
            <w:r>
              <w:rPr>
                <w:rFonts w:eastAsia="Times New Roman" w:cs="Arial"/>
                <w:szCs w:val="20"/>
                <w:lang w:eastAsia="nl-NL"/>
              </w:rPr>
              <w:t>9</w:t>
            </w:r>
          </w:p>
        </w:tc>
      </w:tr>
      <w:tr>
        <w:trPr>
          <w:trHeight w:val="300"/>
        </w:trPr>
        <w:tc>
          <w:tcPr>
            <w:tcW w:w="1080" w:type="dxa"/>
            <w:vMerge/>
            <w:tcBorders>
              <w:top w:val="nil"/>
              <w:left w:val="single" w:sz="4" w:space="0" w:color="auto"/>
              <w:bottom w:val="single" w:sz="4" w:space="0" w:color="auto"/>
              <w:right w:val="single" w:sz="4" w:space="0" w:color="auto"/>
            </w:tcBorders>
            <w:vAlign w:val="center"/>
            <w:hideMark/>
          </w:tcPr>
          <w:p>
            <w:pPr>
              <w:rPr>
                <w:rFonts w:eastAsia="Times New Roman" w:cs="Arial"/>
                <w:b/>
                <w:bCs/>
                <w:color w:val="000000"/>
                <w:szCs w:val="20"/>
                <w:lang w:eastAsia="nl-NL"/>
              </w:rPr>
            </w:pPr>
          </w:p>
        </w:tc>
        <w:tc>
          <w:tcPr>
            <w:tcW w:w="5100" w:type="dxa"/>
            <w:tcBorders>
              <w:top w:val="nil"/>
              <w:left w:val="single" w:sz="4" w:space="0" w:color="auto"/>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Auto (benzine) </w:t>
            </w:r>
          </w:p>
        </w:tc>
        <w:tc>
          <w:tcPr>
            <w:tcW w:w="1700" w:type="dxa"/>
            <w:tcBorders>
              <w:top w:val="nil"/>
              <w:left w:val="single" w:sz="4" w:space="0" w:color="auto"/>
              <w:bottom w:val="nil"/>
              <w:right w:val="single" w:sz="4" w:space="0" w:color="auto"/>
            </w:tcBorders>
            <w:shd w:val="clear" w:color="auto" w:fill="auto"/>
            <w:noWrap/>
            <w:vAlign w:val="bottom"/>
            <w:hideMark/>
          </w:tcPr>
          <w:p>
            <w:pPr>
              <w:jc w:val="right"/>
              <w:rPr>
                <w:rFonts w:eastAsia="Times New Roman" w:cs="Arial"/>
                <w:szCs w:val="20"/>
                <w:lang w:eastAsia="nl-NL"/>
              </w:rPr>
            </w:pPr>
            <w:r>
              <w:rPr>
                <w:rFonts w:eastAsia="Times New Roman" w:cs="Arial"/>
                <w:szCs w:val="20"/>
                <w:lang w:eastAsia="nl-NL"/>
              </w:rPr>
              <w:t>3</w:t>
            </w:r>
          </w:p>
        </w:tc>
      </w:tr>
      <w:tr>
        <w:trPr>
          <w:trHeight w:val="270"/>
        </w:trPr>
        <w:tc>
          <w:tcPr>
            <w:tcW w:w="1080" w:type="dxa"/>
            <w:vMerge/>
            <w:tcBorders>
              <w:top w:val="nil"/>
              <w:left w:val="single" w:sz="4" w:space="0" w:color="auto"/>
              <w:bottom w:val="single" w:sz="8" w:space="0" w:color="auto"/>
              <w:right w:val="single" w:sz="4" w:space="0" w:color="auto"/>
            </w:tcBorders>
            <w:vAlign w:val="center"/>
            <w:hideMark/>
          </w:tcPr>
          <w:p>
            <w:pPr>
              <w:rPr>
                <w:rFonts w:eastAsia="Times New Roman" w:cs="Arial"/>
                <w:b/>
                <w:bCs/>
                <w:color w:val="000000"/>
                <w:szCs w:val="20"/>
                <w:lang w:eastAsia="nl-NL"/>
              </w:rPr>
            </w:pPr>
          </w:p>
        </w:tc>
        <w:tc>
          <w:tcPr>
            <w:tcW w:w="5100" w:type="dxa"/>
            <w:tcBorders>
              <w:top w:val="nil"/>
              <w:left w:val="single" w:sz="4" w:space="0" w:color="auto"/>
              <w:bottom w:val="single" w:sz="8" w:space="0" w:color="auto"/>
              <w:right w:val="single" w:sz="4"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Totaal:</w:t>
            </w:r>
          </w:p>
        </w:tc>
        <w:tc>
          <w:tcPr>
            <w:tcW w:w="170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pPr>
              <w:jc w:val="right"/>
              <w:rPr>
                <w:rFonts w:eastAsia="Times New Roman" w:cs="Arial"/>
                <w:b/>
                <w:bCs/>
                <w:i/>
                <w:iCs/>
                <w:szCs w:val="20"/>
                <w:lang w:eastAsia="nl-NL"/>
              </w:rPr>
            </w:pPr>
            <w:r>
              <w:rPr>
                <w:rFonts w:eastAsia="Times New Roman" w:cs="Arial"/>
                <w:b/>
                <w:bCs/>
                <w:i/>
                <w:iCs/>
                <w:szCs w:val="20"/>
                <w:lang w:eastAsia="nl-NL"/>
              </w:rPr>
              <w:t>92,4</w:t>
            </w:r>
          </w:p>
        </w:tc>
      </w:tr>
      <w:tr>
        <w:trPr>
          <w:trHeight w:val="259"/>
        </w:trPr>
        <w:tc>
          <w:tcPr>
            <w:tcW w:w="1080" w:type="dxa"/>
            <w:vMerge w:val="restart"/>
            <w:tcBorders>
              <w:top w:val="single" w:sz="8" w:space="0" w:color="auto"/>
              <w:left w:val="single" w:sz="4"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2</w:t>
            </w:r>
          </w:p>
        </w:tc>
        <w:tc>
          <w:tcPr>
            <w:tcW w:w="5100" w:type="dxa"/>
            <w:tcBorders>
              <w:top w:val="nil"/>
              <w:left w:val="nil"/>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Kantoren-elektra</w:t>
            </w:r>
          </w:p>
        </w:tc>
        <w:tc>
          <w:tcPr>
            <w:tcW w:w="1700" w:type="dxa"/>
            <w:tcBorders>
              <w:top w:val="single" w:sz="8" w:space="0" w:color="auto"/>
              <w:left w:val="single" w:sz="4" w:space="0" w:color="auto"/>
              <w:bottom w:val="nil"/>
              <w:right w:val="single" w:sz="4" w:space="0" w:color="auto"/>
            </w:tcBorders>
            <w:shd w:val="clear" w:color="auto" w:fill="auto"/>
            <w:noWrap/>
            <w:vAlign w:val="bottom"/>
            <w:hideMark/>
          </w:tcPr>
          <w:p>
            <w:pPr>
              <w:jc w:val="right"/>
              <w:rPr>
                <w:rFonts w:eastAsia="Times New Roman" w:cs="Arial"/>
                <w:szCs w:val="20"/>
                <w:lang w:eastAsia="nl-NL"/>
              </w:rPr>
            </w:pPr>
            <w:r>
              <w:rPr>
                <w:rFonts w:eastAsia="Times New Roman" w:cs="Arial"/>
                <w:szCs w:val="20"/>
                <w:lang w:eastAsia="nl-NL"/>
              </w:rPr>
              <w:t>0</w:t>
            </w:r>
          </w:p>
        </w:tc>
      </w:tr>
      <w:tr>
        <w:trPr>
          <w:trHeight w:val="255"/>
        </w:trPr>
        <w:tc>
          <w:tcPr>
            <w:tcW w:w="1080" w:type="dxa"/>
            <w:vMerge/>
            <w:tcBorders>
              <w:top w:val="nil"/>
              <w:left w:val="single" w:sz="4"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4" w:space="0" w:color="auto"/>
            </w:tcBorders>
            <w:shd w:val="clear" w:color="000000" w:fill="FFFFFF"/>
            <w:noWrap/>
            <w:vAlign w:val="bottom"/>
            <w:hideMark/>
          </w:tcPr>
          <w:p>
            <w:pPr>
              <w:rPr>
                <w:rFonts w:eastAsia="Times New Roman" w:cs="Arial"/>
                <w:szCs w:val="20"/>
                <w:lang w:eastAsia="nl-NL"/>
              </w:rPr>
            </w:pPr>
            <w:proofErr w:type="spellStart"/>
            <w:r>
              <w:rPr>
                <w:rFonts w:eastAsia="Times New Roman" w:cs="Arial"/>
                <w:szCs w:val="20"/>
                <w:lang w:eastAsia="nl-NL"/>
              </w:rPr>
              <w:t>Privé-auto's</w:t>
            </w:r>
            <w:proofErr w:type="spellEnd"/>
            <w:r>
              <w:rPr>
                <w:rFonts w:eastAsia="Times New Roman" w:cs="Arial"/>
                <w:szCs w:val="20"/>
                <w:lang w:eastAsia="nl-NL"/>
              </w:rPr>
              <w:t xml:space="preserve"> (zakelijke km)</w:t>
            </w:r>
          </w:p>
        </w:tc>
        <w:tc>
          <w:tcPr>
            <w:tcW w:w="1700" w:type="dxa"/>
            <w:tcBorders>
              <w:top w:val="nil"/>
              <w:left w:val="single" w:sz="4" w:space="0" w:color="auto"/>
              <w:bottom w:val="nil"/>
              <w:right w:val="single" w:sz="4" w:space="0" w:color="auto"/>
            </w:tcBorders>
            <w:shd w:val="clear" w:color="auto" w:fill="auto"/>
            <w:noWrap/>
            <w:vAlign w:val="bottom"/>
            <w:hideMark/>
          </w:tcPr>
          <w:p>
            <w:pPr>
              <w:jc w:val="right"/>
              <w:rPr>
                <w:rFonts w:eastAsia="Times New Roman" w:cs="Arial"/>
                <w:szCs w:val="20"/>
                <w:lang w:eastAsia="nl-NL"/>
              </w:rPr>
            </w:pPr>
            <w:r>
              <w:rPr>
                <w:rFonts w:eastAsia="Times New Roman" w:cs="Arial"/>
                <w:szCs w:val="20"/>
                <w:lang w:eastAsia="nl-NL"/>
              </w:rPr>
              <w:t>1,2</w:t>
            </w:r>
          </w:p>
        </w:tc>
      </w:tr>
      <w:tr>
        <w:trPr>
          <w:trHeight w:val="270"/>
        </w:trPr>
        <w:tc>
          <w:tcPr>
            <w:tcW w:w="1080" w:type="dxa"/>
            <w:vMerge/>
            <w:tcBorders>
              <w:top w:val="nil"/>
              <w:left w:val="single" w:sz="4"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Keten grijze stroom </w:t>
            </w:r>
          </w:p>
        </w:tc>
        <w:tc>
          <w:tcPr>
            <w:tcW w:w="1700" w:type="dxa"/>
            <w:tcBorders>
              <w:top w:val="nil"/>
              <w:left w:val="single" w:sz="4" w:space="0" w:color="auto"/>
              <w:bottom w:val="nil"/>
              <w:right w:val="single" w:sz="4" w:space="0" w:color="auto"/>
            </w:tcBorders>
            <w:shd w:val="clear" w:color="auto" w:fill="auto"/>
            <w:noWrap/>
            <w:vAlign w:val="bottom"/>
            <w:hideMark/>
          </w:tcPr>
          <w:p>
            <w:pPr>
              <w:jc w:val="right"/>
              <w:rPr>
                <w:rFonts w:eastAsia="Times New Roman" w:cs="Arial"/>
                <w:szCs w:val="20"/>
                <w:lang w:eastAsia="nl-NL"/>
              </w:rPr>
            </w:pPr>
            <w:r>
              <w:rPr>
                <w:rFonts w:eastAsia="Times New Roman" w:cs="Arial"/>
                <w:szCs w:val="20"/>
                <w:lang w:eastAsia="nl-NL"/>
              </w:rPr>
              <w:t>0,2</w:t>
            </w:r>
          </w:p>
        </w:tc>
      </w:tr>
      <w:tr>
        <w:trPr>
          <w:trHeight w:val="270"/>
        </w:trPr>
        <w:tc>
          <w:tcPr>
            <w:tcW w:w="1080" w:type="dxa"/>
            <w:vMerge/>
            <w:tcBorders>
              <w:top w:val="nil"/>
              <w:left w:val="single" w:sz="4"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single" w:sz="8" w:space="0" w:color="auto"/>
              <w:right w:val="single" w:sz="4"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Totaal:</w:t>
            </w:r>
          </w:p>
        </w:tc>
        <w:tc>
          <w:tcPr>
            <w:tcW w:w="17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pPr>
              <w:jc w:val="right"/>
              <w:rPr>
                <w:rFonts w:eastAsia="Times New Roman" w:cs="Arial"/>
                <w:b/>
                <w:bCs/>
                <w:i/>
                <w:szCs w:val="20"/>
                <w:lang w:eastAsia="nl-NL"/>
              </w:rPr>
            </w:pPr>
            <w:r>
              <w:rPr>
                <w:rFonts w:eastAsia="Times New Roman" w:cs="Arial"/>
                <w:b/>
                <w:bCs/>
                <w:i/>
                <w:szCs w:val="20"/>
                <w:lang w:eastAsia="nl-NL"/>
              </w:rPr>
              <w:t>1,4</w:t>
            </w:r>
          </w:p>
        </w:tc>
      </w:tr>
      <w:tr>
        <w:trPr>
          <w:trHeight w:val="270"/>
        </w:trPr>
        <w:tc>
          <w:tcPr>
            <w:tcW w:w="1080" w:type="dxa"/>
            <w:tcBorders>
              <w:top w:val="single" w:sz="8" w:space="0" w:color="auto"/>
              <w:left w:val="single" w:sz="4"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5100" w:type="dxa"/>
            <w:tcBorders>
              <w:top w:val="nil"/>
              <w:left w:val="nil"/>
              <w:bottom w:val="single" w:sz="8" w:space="0" w:color="auto"/>
              <w:right w:val="single" w:sz="4"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TOTAAL SCOPE 1 en 2:</w:t>
            </w:r>
          </w:p>
        </w:tc>
        <w:tc>
          <w:tcPr>
            <w:tcW w:w="1700"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94</w:t>
            </w:r>
          </w:p>
        </w:tc>
      </w:tr>
    </w:tbl>
    <w:p>
      <w:pPr>
        <w:rPr>
          <w:rFonts w:cs="Arial"/>
        </w:rPr>
      </w:pPr>
    </w:p>
    <w:p>
      <w:pPr>
        <w:rPr>
          <w:rFonts w:cs="Arial"/>
        </w:rPr>
      </w:pPr>
      <w:r>
        <w:rPr>
          <w:rFonts w:cs="Arial"/>
        </w:rPr>
        <w:t xml:space="preserve">De relatieve scope 1 en scope 2 uitstoot, gerelateerd aan de brutomarge, is als volgt: </w:t>
      </w:r>
    </w:p>
    <w:tbl>
      <w:tblPr>
        <w:tblW w:w="7890" w:type="dxa"/>
        <w:tblInd w:w="-10" w:type="dxa"/>
        <w:tblCellMar>
          <w:left w:w="70" w:type="dxa"/>
          <w:right w:w="70" w:type="dxa"/>
        </w:tblCellMar>
        <w:tblLook w:val="04A0" w:firstRow="1" w:lastRow="0" w:firstColumn="1" w:lastColumn="0" w:noHBand="0" w:noVBand="1"/>
      </w:tblPr>
      <w:tblGrid>
        <w:gridCol w:w="10"/>
        <w:gridCol w:w="1070"/>
        <w:gridCol w:w="10"/>
        <w:gridCol w:w="5090"/>
        <w:gridCol w:w="10"/>
        <w:gridCol w:w="1690"/>
        <w:gridCol w:w="10"/>
      </w:tblGrid>
      <w:tr>
        <w:trPr>
          <w:gridAfter w:val="1"/>
          <w:wAfter w:w="10" w:type="dxa"/>
          <w:trHeight w:val="525"/>
        </w:trPr>
        <w:tc>
          <w:tcPr>
            <w:tcW w:w="1080" w:type="dxa"/>
            <w:gridSpan w:val="2"/>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5100" w:type="dxa"/>
            <w:gridSpan w:val="2"/>
            <w:tcBorders>
              <w:top w:val="single" w:sz="8" w:space="0" w:color="auto"/>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xml:space="preserve">Emissie--inventaris </w:t>
            </w:r>
          </w:p>
          <w:p>
            <w:pPr>
              <w:ind w:firstLineChars="200" w:firstLine="402"/>
              <w:rPr>
                <w:rFonts w:eastAsia="Times New Roman" w:cs="Arial"/>
                <w:b/>
                <w:bCs/>
                <w:szCs w:val="20"/>
                <w:lang w:eastAsia="nl-NL"/>
              </w:rPr>
            </w:pPr>
            <w:r>
              <w:rPr>
                <w:rFonts w:eastAsia="Times New Roman" w:cs="Arial"/>
                <w:b/>
                <w:bCs/>
                <w:szCs w:val="20"/>
                <w:lang w:eastAsia="nl-NL"/>
              </w:rPr>
              <w:t>(ton CO</w:t>
            </w:r>
            <w:r>
              <w:rPr>
                <w:rFonts w:eastAsia="Times New Roman" w:cs="Arial"/>
                <w:b/>
                <w:bCs/>
                <w:szCs w:val="20"/>
                <w:vertAlign w:val="subscript"/>
                <w:lang w:eastAsia="nl-NL"/>
              </w:rPr>
              <w:t>2</w:t>
            </w:r>
            <w:r>
              <w:rPr>
                <w:rFonts w:eastAsia="Times New Roman" w:cs="Arial"/>
                <w:b/>
                <w:bCs/>
                <w:szCs w:val="20"/>
                <w:lang w:eastAsia="nl-NL"/>
              </w:rPr>
              <w:t xml:space="preserve"> per </w:t>
            </w:r>
            <w:proofErr w:type="spellStart"/>
            <w:r>
              <w:rPr>
                <w:rFonts w:eastAsia="Times New Roman" w:cs="Arial"/>
                <w:b/>
                <w:bCs/>
                <w:szCs w:val="20"/>
                <w:lang w:eastAsia="nl-NL"/>
              </w:rPr>
              <w:t>milj</w:t>
            </w:r>
            <w:proofErr w:type="spellEnd"/>
            <w:r>
              <w:rPr>
                <w:rFonts w:eastAsia="Times New Roman" w:cs="Arial"/>
                <w:b/>
                <w:bCs/>
                <w:szCs w:val="20"/>
                <w:lang w:eastAsia="nl-NL"/>
              </w:rPr>
              <w:t xml:space="preserve"> brutomarge)</w:t>
            </w:r>
          </w:p>
        </w:tc>
        <w:tc>
          <w:tcPr>
            <w:tcW w:w="1700" w:type="dxa"/>
            <w:gridSpan w:val="2"/>
            <w:tcBorders>
              <w:top w:val="single" w:sz="8" w:space="0" w:color="auto"/>
              <w:left w:val="nil"/>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geschat 2018</w:t>
            </w:r>
          </w:p>
        </w:tc>
      </w:tr>
      <w:tr>
        <w:trPr>
          <w:gridAfter w:val="1"/>
          <w:wAfter w:w="10" w:type="dxa"/>
          <w:trHeight w:val="259"/>
        </w:trPr>
        <w:tc>
          <w:tcPr>
            <w:tcW w:w="1080" w:type="dxa"/>
            <w:gridSpan w:val="2"/>
            <w:vMerge w:val="restart"/>
            <w:tcBorders>
              <w:top w:val="nil"/>
              <w:left w:val="single" w:sz="8" w:space="0" w:color="auto"/>
              <w:bottom w:val="nil"/>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1</w:t>
            </w:r>
          </w:p>
        </w:tc>
        <w:tc>
          <w:tcPr>
            <w:tcW w:w="5100" w:type="dxa"/>
            <w:gridSpan w:val="2"/>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Kantoor-gas </w:t>
            </w:r>
          </w:p>
        </w:tc>
        <w:tc>
          <w:tcPr>
            <w:tcW w:w="1700" w:type="dxa"/>
            <w:gridSpan w:val="2"/>
            <w:tcBorders>
              <w:top w:val="single" w:sz="8" w:space="0" w:color="auto"/>
              <w:left w:val="single" w:sz="8" w:space="0" w:color="auto"/>
              <w:bottom w:val="nil"/>
              <w:right w:val="single" w:sz="8"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3,9</w:t>
            </w:r>
          </w:p>
        </w:tc>
      </w:tr>
      <w:tr>
        <w:trPr>
          <w:gridAfter w:val="1"/>
          <w:wAfter w:w="10" w:type="dxa"/>
          <w:trHeight w:val="259"/>
        </w:trPr>
        <w:tc>
          <w:tcPr>
            <w:tcW w:w="1080" w:type="dxa"/>
            <w:gridSpan w:val="2"/>
            <w:vMerge/>
            <w:tcBorders>
              <w:top w:val="nil"/>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5100" w:type="dxa"/>
            <w:gridSpan w:val="2"/>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Materieel (diesel)</w:t>
            </w:r>
          </w:p>
        </w:tc>
        <w:tc>
          <w:tcPr>
            <w:tcW w:w="1700" w:type="dxa"/>
            <w:gridSpan w:val="2"/>
            <w:tcBorders>
              <w:top w:val="nil"/>
              <w:left w:val="single" w:sz="8" w:space="0" w:color="auto"/>
              <w:bottom w:val="nil"/>
              <w:right w:val="single" w:sz="8"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156</w:t>
            </w:r>
          </w:p>
        </w:tc>
      </w:tr>
      <w:tr>
        <w:trPr>
          <w:gridAfter w:val="1"/>
          <w:wAfter w:w="10" w:type="dxa"/>
          <w:trHeight w:val="259"/>
        </w:trPr>
        <w:tc>
          <w:tcPr>
            <w:tcW w:w="1080" w:type="dxa"/>
            <w:gridSpan w:val="2"/>
            <w:vMerge/>
            <w:tcBorders>
              <w:top w:val="nil"/>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5100" w:type="dxa"/>
            <w:gridSpan w:val="2"/>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Vrachtauto (diesel)</w:t>
            </w:r>
          </w:p>
        </w:tc>
        <w:tc>
          <w:tcPr>
            <w:tcW w:w="1700" w:type="dxa"/>
            <w:gridSpan w:val="2"/>
            <w:tcBorders>
              <w:top w:val="nil"/>
              <w:left w:val="single" w:sz="8" w:space="0" w:color="auto"/>
              <w:bottom w:val="nil"/>
              <w:right w:val="single" w:sz="8"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56</w:t>
            </w:r>
          </w:p>
        </w:tc>
      </w:tr>
      <w:tr>
        <w:trPr>
          <w:gridAfter w:val="1"/>
          <w:wAfter w:w="10" w:type="dxa"/>
          <w:trHeight w:val="259"/>
        </w:trPr>
        <w:tc>
          <w:tcPr>
            <w:tcW w:w="1080" w:type="dxa"/>
            <w:gridSpan w:val="2"/>
            <w:vMerge/>
            <w:tcBorders>
              <w:top w:val="nil"/>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5100" w:type="dxa"/>
            <w:gridSpan w:val="2"/>
            <w:tcBorders>
              <w:top w:val="nil"/>
              <w:left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Auto (diesel)</w:t>
            </w:r>
          </w:p>
        </w:tc>
        <w:tc>
          <w:tcPr>
            <w:tcW w:w="1700" w:type="dxa"/>
            <w:gridSpan w:val="2"/>
            <w:tcBorders>
              <w:top w:val="nil"/>
              <w:left w:val="single" w:sz="8" w:space="0" w:color="auto"/>
              <w:bottom w:val="nil"/>
              <w:right w:val="single" w:sz="8"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23</w:t>
            </w:r>
          </w:p>
        </w:tc>
      </w:tr>
      <w:tr>
        <w:trPr>
          <w:gridAfter w:val="1"/>
          <w:wAfter w:w="10" w:type="dxa"/>
          <w:trHeight w:val="259"/>
        </w:trPr>
        <w:tc>
          <w:tcPr>
            <w:tcW w:w="1080" w:type="dxa"/>
            <w:gridSpan w:val="2"/>
            <w:vMerge/>
            <w:tcBorders>
              <w:top w:val="nil"/>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5100" w:type="dxa"/>
            <w:gridSpan w:val="2"/>
            <w:tcBorders>
              <w:top w:val="nil"/>
              <w:left w:val="nil"/>
              <w:bottom w:val="single" w:sz="8" w:space="0" w:color="auto"/>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Auto (benzine)</w:t>
            </w:r>
          </w:p>
        </w:tc>
        <w:tc>
          <w:tcPr>
            <w:tcW w:w="1700" w:type="dxa"/>
            <w:gridSpan w:val="2"/>
            <w:tcBorders>
              <w:top w:val="nil"/>
              <w:left w:val="single" w:sz="8" w:space="0" w:color="auto"/>
              <w:bottom w:val="single" w:sz="8" w:space="0" w:color="auto"/>
              <w:right w:val="single" w:sz="8"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7</w:t>
            </w:r>
          </w:p>
        </w:tc>
      </w:tr>
      <w:tr>
        <w:trPr>
          <w:gridAfter w:val="1"/>
          <w:wAfter w:w="10" w:type="dxa"/>
          <w:trHeight w:val="259"/>
        </w:trPr>
        <w:tc>
          <w:tcPr>
            <w:tcW w:w="1080" w:type="dxa"/>
            <w:gridSpan w:val="2"/>
            <w:vMerge w:val="restart"/>
            <w:tcBorders>
              <w:top w:val="single" w:sz="8" w:space="0" w:color="auto"/>
              <w:left w:val="single" w:sz="8" w:space="0" w:color="auto"/>
              <w:bottom w:val="nil"/>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2</w:t>
            </w:r>
          </w:p>
        </w:tc>
        <w:tc>
          <w:tcPr>
            <w:tcW w:w="5100" w:type="dxa"/>
            <w:gridSpan w:val="2"/>
            <w:tcBorders>
              <w:top w:val="single" w:sz="8" w:space="0" w:color="auto"/>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Elektraverbruik</w:t>
            </w:r>
          </w:p>
        </w:tc>
        <w:tc>
          <w:tcPr>
            <w:tcW w:w="1700" w:type="dxa"/>
            <w:gridSpan w:val="2"/>
            <w:tcBorders>
              <w:top w:val="nil"/>
              <w:left w:val="single" w:sz="8" w:space="0" w:color="auto"/>
              <w:bottom w:val="nil"/>
              <w:right w:val="single" w:sz="8"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r>
      <w:tr>
        <w:trPr>
          <w:gridAfter w:val="1"/>
          <w:wAfter w:w="10" w:type="dxa"/>
          <w:trHeight w:val="255"/>
        </w:trPr>
        <w:tc>
          <w:tcPr>
            <w:tcW w:w="1080" w:type="dxa"/>
            <w:gridSpan w:val="2"/>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5100" w:type="dxa"/>
            <w:gridSpan w:val="2"/>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Privé km</w:t>
            </w:r>
          </w:p>
        </w:tc>
        <w:tc>
          <w:tcPr>
            <w:tcW w:w="1700" w:type="dxa"/>
            <w:gridSpan w:val="2"/>
            <w:tcBorders>
              <w:top w:val="nil"/>
              <w:left w:val="single" w:sz="8" w:space="0" w:color="auto"/>
              <w:bottom w:val="nil"/>
              <w:right w:val="single" w:sz="8"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3,3</w:t>
            </w:r>
          </w:p>
        </w:tc>
      </w:tr>
      <w:tr>
        <w:trPr>
          <w:gridAfter w:val="1"/>
          <w:wAfter w:w="10" w:type="dxa"/>
          <w:trHeight w:val="270"/>
        </w:trPr>
        <w:tc>
          <w:tcPr>
            <w:tcW w:w="1080" w:type="dxa"/>
            <w:gridSpan w:val="2"/>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5100" w:type="dxa"/>
            <w:gridSpan w:val="2"/>
            <w:tcBorders>
              <w:top w:val="nil"/>
              <w:left w:val="nil"/>
              <w:bottom w:val="single" w:sz="8" w:space="0" w:color="auto"/>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Keten grijze stroom </w:t>
            </w:r>
          </w:p>
        </w:tc>
        <w:tc>
          <w:tcPr>
            <w:tcW w:w="1700" w:type="dxa"/>
            <w:gridSpan w:val="2"/>
            <w:tcBorders>
              <w:top w:val="nil"/>
              <w:left w:val="single" w:sz="8" w:space="0" w:color="auto"/>
              <w:bottom w:val="single" w:sz="8" w:space="0" w:color="auto"/>
              <w:right w:val="single" w:sz="8"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0,5</w:t>
            </w:r>
          </w:p>
        </w:tc>
      </w:tr>
      <w:tr>
        <w:trPr>
          <w:gridBefore w:val="1"/>
          <w:wBefore w:w="10" w:type="dxa"/>
          <w:trHeight w:val="270"/>
        </w:trPr>
        <w:tc>
          <w:tcPr>
            <w:tcW w:w="1080" w:type="dxa"/>
            <w:gridSpan w:val="2"/>
            <w:tcBorders>
              <w:top w:val="single" w:sz="8" w:space="0" w:color="auto"/>
              <w:left w:val="single" w:sz="4" w:space="0" w:color="auto"/>
              <w:bottom w:val="single" w:sz="4"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5100" w:type="dxa"/>
            <w:gridSpan w:val="2"/>
            <w:tcBorders>
              <w:top w:val="nil"/>
              <w:left w:val="nil"/>
              <w:bottom w:val="single" w:sz="4" w:space="0" w:color="auto"/>
              <w:right w:val="single" w:sz="4"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Relatieve CO</w:t>
            </w:r>
            <w:r>
              <w:rPr>
                <w:rFonts w:eastAsia="Times New Roman" w:cs="Arial"/>
                <w:b/>
                <w:bCs/>
                <w:szCs w:val="20"/>
                <w:vertAlign w:val="subscript"/>
                <w:lang w:eastAsia="nl-NL"/>
              </w:rPr>
              <w:t>2</w:t>
            </w:r>
            <w:r>
              <w:rPr>
                <w:rFonts w:eastAsia="Times New Roman" w:cs="Arial"/>
                <w:b/>
                <w:bCs/>
                <w:szCs w:val="20"/>
                <w:lang w:eastAsia="nl-NL"/>
              </w:rPr>
              <w:t xml:space="preserve">-uitstoot scope 1 en -2 </w:t>
            </w:r>
          </w:p>
          <w:p>
            <w:pPr>
              <w:ind w:firstLineChars="200" w:firstLine="402"/>
              <w:rPr>
                <w:rFonts w:eastAsia="Times New Roman" w:cs="Arial"/>
                <w:b/>
                <w:bCs/>
                <w:szCs w:val="20"/>
                <w:lang w:eastAsia="nl-NL"/>
              </w:rPr>
            </w:pPr>
            <w:r>
              <w:rPr>
                <w:rFonts w:eastAsia="Times New Roman" w:cs="Arial"/>
                <w:b/>
                <w:bCs/>
                <w:szCs w:val="20"/>
                <w:lang w:eastAsia="nl-NL"/>
              </w:rPr>
              <w:t>(ton/</w:t>
            </w:r>
            <w:proofErr w:type="spellStart"/>
            <w:r>
              <w:rPr>
                <w:rFonts w:eastAsia="Times New Roman" w:cs="Arial"/>
                <w:b/>
                <w:bCs/>
                <w:szCs w:val="20"/>
                <w:lang w:eastAsia="nl-NL"/>
              </w:rPr>
              <w:t>milj</w:t>
            </w:r>
            <w:proofErr w:type="spellEnd"/>
            <w:r>
              <w:rPr>
                <w:rFonts w:eastAsia="Times New Roman" w:cs="Arial"/>
                <w:b/>
                <w:bCs/>
                <w:szCs w:val="20"/>
                <w:lang w:eastAsia="nl-NL"/>
              </w:rPr>
              <w:t xml:space="preserve"> euro brutomarge):</w:t>
            </w:r>
          </w:p>
        </w:tc>
        <w:tc>
          <w:tcPr>
            <w:tcW w:w="1700" w:type="dxa"/>
            <w:gridSpan w:val="2"/>
            <w:tcBorders>
              <w:top w:val="single" w:sz="4" w:space="0" w:color="auto"/>
              <w:left w:val="single" w:sz="4" w:space="0" w:color="auto"/>
              <w:bottom w:val="single" w:sz="4" w:space="0" w:color="auto"/>
              <w:right w:val="single" w:sz="4" w:space="0" w:color="auto"/>
            </w:tcBorders>
            <w:shd w:val="clear" w:color="BFBFBF" w:fill="ACC963"/>
            <w:vAlign w:val="center"/>
            <w:hideMark/>
          </w:tcPr>
          <w:p>
            <w:pPr>
              <w:jc w:val="right"/>
              <w:rPr>
                <w:rFonts w:eastAsia="Times New Roman" w:cs="Arial"/>
                <w:b/>
                <w:bCs/>
                <w:szCs w:val="20"/>
                <w:lang w:eastAsia="nl-NL"/>
              </w:rPr>
            </w:pPr>
            <w:r>
              <w:rPr>
                <w:rFonts w:eastAsia="Times New Roman" w:cs="Arial"/>
                <w:b/>
                <w:bCs/>
                <w:szCs w:val="20"/>
                <w:lang w:eastAsia="nl-NL"/>
              </w:rPr>
              <w:t>250</w:t>
            </w:r>
          </w:p>
        </w:tc>
      </w:tr>
    </w:tbl>
    <w:p>
      <w:pPr>
        <w:rPr>
          <w:rFonts w:cs="Arial"/>
        </w:rPr>
      </w:pPr>
    </w:p>
    <w:p>
      <w:pPr>
        <w:rPr>
          <w:rFonts w:cs="Arial"/>
        </w:rPr>
      </w:pPr>
      <w:r>
        <w:rPr>
          <w:rFonts w:cs="Arial"/>
        </w:rPr>
        <w:lastRenderedPageBreak/>
        <w:t>De scope 1 en 2 verdeling is als volgt:</w:t>
      </w:r>
      <w:r>
        <w:rPr>
          <w:noProof/>
          <w:lang w:eastAsia="nl-NL"/>
        </w:rPr>
        <w:drawing>
          <wp:inline distT="0" distB="0" distL="0" distR="0">
            <wp:extent cx="4548146" cy="3267986"/>
            <wp:effectExtent l="0" t="0" r="5080" b="8890"/>
            <wp:docPr id="1" name="Grafiek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Kop2"/>
      </w:pPr>
      <w:bookmarkStart w:id="18" w:name="_Toc81318087"/>
      <w:r>
        <w:t>Energiebeoordeling</w:t>
      </w:r>
      <w:bookmarkEnd w:id="18"/>
    </w:p>
    <w:p>
      <w:pPr>
        <w:rPr>
          <w:rFonts w:cs="Arial"/>
          <w:b/>
        </w:rPr>
      </w:pPr>
      <w:r>
        <w:rPr>
          <w:rFonts w:cs="Arial"/>
          <w:b/>
        </w:rPr>
        <w:t>Post 1, Kantoren - gas</w:t>
      </w:r>
    </w:p>
    <w:p>
      <w:pPr>
        <w:rPr>
          <w:rFonts w:cs="Arial"/>
        </w:rPr>
      </w:pPr>
      <w:r>
        <w:rPr>
          <w:rFonts w:cs="Arial"/>
        </w:rPr>
        <w:t xml:space="preserve">Het energieverbruik ‘kantoren-gas’ is het deel van het energieverbruik van de kantoren in 2018 dat, middels de brutomarge, toegerekend kan worden aan het project SOK-DO. </w:t>
      </w:r>
    </w:p>
    <w:p>
      <w:pPr>
        <w:rPr>
          <w:rFonts w:cs="Arial"/>
        </w:rPr>
      </w:pPr>
      <w:r>
        <w:rPr>
          <w:rFonts w:cs="Arial"/>
        </w:rPr>
        <w:t xml:space="preserve">De verwachte brutomarge voor het project SOK-DO, bedraagt 3,4% van de brutomarge van Markus. </w:t>
      </w:r>
    </w:p>
    <w:p>
      <w:pPr>
        <w:rPr>
          <w:rFonts w:cs="Arial"/>
        </w:rPr>
      </w:pPr>
    </w:p>
    <w:p>
      <w:pPr>
        <w:rPr>
          <w:rFonts w:cs="Arial"/>
        </w:rPr>
      </w:pPr>
      <w:r>
        <w:rPr>
          <w:rFonts w:cs="Arial"/>
        </w:rPr>
        <w:t xml:space="preserve">In 2018 bedroeg de uitstoot van de kantoren in Halfweg en Markus in totaal 43 ton voor scope 1. </w:t>
      </w:r>
    </w:p>
    <w:p>
      <w:pPr>
        <w:rPr>
          <w:rFonts w:cs="Arial"/>
        </w:rPr>
      </w:pPr>
    </w:p>
    <w:p>
      <w:pPr>
        <w:rPr>
          <w:rFonts w:cs="Arial"/>
        </w:rPr>
      </w:pPr>
      <w:r>
        <w:rPr>
          <w:rFonts w:cs="Arial"/>
        </w:rPr>
        <w:t xml:space="preserve">Voor het project SOK-DO zou dat de volgende uitstoot overhead betekenen per scope: </w:t>
      </w:r>
    </w:p>
    <w:p>
      <w:pPr>
        <w:rPr>
          <w:rFonts w:cs="Arial"/>
        </w:rPr>
      </w:pPr>
      <w:r>
        <w:rPr>
          <w:rFonts w:cs="Arial"/>
        </w:rPr>
        <w:t xml:space="preserve">Scope 1: 3,4% * 43 = </w:t>
      </w:r>
      <w:r>
        <w:rPr>
          <w:rFonts w:cs="Arial"/>
          <w:u w:val="single"/>
        </w:rPr>
        <w:t>1,5 ton</w:t>
      </w:r>
      <w:r>
        <w:rPr>
          <w:rFonts w:cs="Arial"/>
        </w:rPr>
        <w:t xml:space="preserve">. Dit is een relatieve uitstoot van 3,9 ton per miljoen (brutomarge). </w:t>
      </w:r>
    </w:p>
    <w:p>
      <w:pPr>
        <w:rPr>
          <w:rFonts w:cs="Arial"/>
        </w:rPr>
      </w:pPr>
    </w:p>
    <w:p>
      <w:pPr>
        <w:rPr>
          <w:rFonts w:cs="Arial"/>
          <w:b/>
        </w:rPr>
      </w:pPr>
      <w:r>
        <w:rPr>
          <w:rFonts w:cs="Arial"/>
          <w:b/>
        </w:rPr>
        <w:t>Post 2, Materieel - diesel</w:t>
      </w:r>
    </w:p>
    <w:p>
      <w:pPr>
        <w:rPr>
          <w:rFonts w:cs="Arial"/>
        </w:rPr>
      </w:pPr>
      <w:r>
        <w:rPr>
          <w:rFonts w:cs="Arial"/>
        </w:rPr>
        <w:t xml:space="preserve">Het energieverbruik ‘materieel-diesel’ is het deel van het dieselverbruik dat, middels de brutomarge, toegerekend kan worden aan het project SOK-DO. </w:t>
      </w:r>
    </w:p>
    <w:p>
      <w:pPr>
        <w:rPr>
          <w:rFonts w:cs="Arial"/>
        </w:rPr>
      </w:pPr>
      <w:r>
        <w:rPr>
          <w:rFonts w:cs="Arial"/>
        </w:rPr>
        <w:t xml:space="preserve">De verwachte brutomarge voor het project SOK-DO, bedraagt 3,4% van de brutomarge van Markus. </w:t>
      </w:r>
    </w:p>
    <w:p>
      <w:pPr>
        <w:rPr>
          <w:rFonts w:cs="Arial"/>
        </w:rPr>
      </w:pPr>
    </w:p>
    <w:p>
      <w:pPr>
        <w:rPr>
          <w:rFonts w:cs="Arial"/>
        </w:rPr>
      </w:pPr>
      <w:r>
        <w:rPr>
          <w:rFonts w:cs="Arial"/>
        </w:rPr>
        <w:t xml:space="preserve">In 2018 bedroeg de uitstoot van het materieel-dieselverbruik in totaal 1.735 ton voor scope 1. </w:t>
      </w:r>
    </w:p>
    <w:p>
      <w:pPr>
        <w:rPr>
          <w:rFonts w:cs="Arial"/>
        </w:rPr>
      </w:pPr>
    </w:p>
    <w:p>
      <w:pPr>
        <w:rPr>
          <w:rFonts w:cs="Arial"/>
        </w:rPr>
      </w:pPr>
      <w:r>
        <w:rPr>
          <w:rFonts w:cs="Arial"/>
        </w:rPr>
        <w:t xml:space="preserve">Voor het project SOK-DO zou dat de volgende uitstoot betekenen: </w:t>
      </w:r>
    </w:p>
    <w:p>
      <w:pPr>
        <w:rPr>
          <w:rFonts w:cs="Arial"/>
        </w:rPr>
      </w:pPr>
      <w:r>
        <w:rPr>
          <w:rFonts w:cs="Arial"/>
        </w:rPr>
        <w:t xml:space="preserve">Scope 1: 3,4% * 1.735 = </w:t>
      </w:r>
      <w:r>
        <w:rPr>
          <w:rFonts w:cs="Arial"/>
          <w:u w:val="single"/>
        </w:rPr>
        <w:t>59 ton</w:t>
      </w:r>
      <w:r>
        <w:rPr>
          <w:rFonts w:cs="Arial"/>
        </w:rPr>
        <w:t xml:space="preserve">. Dit is een relatieve uitstoot van 156 ton per miljoen (brutomarge). </w:t>
      </w:r>
    </w:p>
    <w:p>
      <w:pPr>
        <w:rPr>
          <w:rFonts w:cs="Arial"/>
        </w:rPr>
      </w:pPr>
    </w:p>
    <w:p>
      <w:pPr>
        <w:rPr>
          <w:rFonts w:cs="Arial"/>
        </w:rPr>
      </w:pPr>
      <w:r>
        <w:rPr>
          <w:rFonts w:cs="Arial"/>
        </w:rPr>
        <w:t>In 2018 is gebruik gemaakt van overwegend conventionele dieselmotoren. Markus heeft een modern materieelpark, overwegend stage 4. Daarnaast zijn reeds enkele elektrische klein materieelstukken aangeschaft, zoals handgereedschap en pompen.</w:t>
      </w:r>
    </w:p>
    <w:p>
      <w:pPr>
        <w:rPr>
          <w:rFonts w:cs="Arial"/>
        </w:rPr>
      </w:pPr>
    </w:p>
    <w:p>
      <w:pPr>
        <w:rPr>
          <w:rFonts w:cs="Arial"/>
          <w:b/>
        </w:rPr>
      </w:pPr>
      <w:r>
        <w:rPr>
          <w:rFonts w:cs="Arial"/>
          <w:b/>
        </w:rPr>
        <w:t>Post 3, Vrachtwagens - diesel</w:t>
      </w:r>
    </w:p>
    <w:p>
      <w:pPr>
        <w:rPr>
          <w:rFonts w:cs="Arial"/>
        </w:rPr>
      </w:pPr>
      <w:r>
        <w:rPr>
          <w:rFonts w:cs="Arial"/>
        </w:rPr>
        <w:t xml:space="preserve">Het energieverbruik ‘vrachtwagens-diesel’ is het deel van het dieselverbruik dat, middels de brutomarge, toegerekend kan worden aan het project SOK-DO. </w:t>
      </w:r>
    </w:p>
    <w:p>
      <w:pPr>
        <w:rPr>
          <w:rFonts w:cs="Arial"/>
        </w:rPr>
      </w:pPr>
      <w:r>
        <w:rPr>
          <w:rFonts w:cs="Arial"/>
        </w:rPr>
        <w:t xml:space="preserve">De verwachte brutomarge voor het project SOK-DO, bedraagt 3,4% van de brutomarge van Markus. </w:t>
      </w:r>
    </w:p>
    <w:p>
      <w:pPr>
        <w:rPr>
          <w:rFonts w:cs="Arial"/>
        </w:rPr>
      </w:pPr>
    </w:p>
    <w:p>
      <w:pPr>
        <w:rPr>
          <w:rFonts w:cs="Arial"/>
        </w:rPr>
      </w:pPr>
      <w:r>
        <w:rPr>
          <w:rFonts w:cs="Arial"/>
        </w:rPr>
        <w:t xml:space="preserve">In 2018 bedroeg de uitstoot van het vrachtwagens-dieselverbruik in totaal 623 ton voor scope 1. </w:t>
      </w:r>
    </w:p>
    <w:p>
      <w:pPr>
        <w:rPr>
          <w:rFonts w:cs="Arial"/>
        </w:rPr>
      </w:pPr>
    </w:p>
    <w:p>
      <w:pPr>
        <w:rPr>
          <w:rFonts w:cs="Arial"/>
        </w:rPr>
      </w:pPr>
      <w:r>
        <w:rPr>
          <w:rFonts w:cs="Arial"/>
        </w:rPr>
        <w:t xml:space="preserve">Voor het project SOK-DO zou dat de volgende uitstoot betekenen: </w:t>
      </w:r>
    </w:p>
    <w:p>
      <w:pPr>
        <w:rPr>
          <w:rFonts w:cs="Arial"/>
        </w:rPr>
      </w:pPr>
      <w:r>
        <w:rPr>
          <w:rFonts w:cs="Arial"/>
        </w:rPr>
        <w:t>Scope 1: 3,4% * 623 = 21 ton. Dit is een relatieve uitstoot van 56 ton per miljoen (brutomarge).</w:t>
      </w:r>
    </w:p>
    <w:p>
      <w:pPr>
        <w:rPr>
          <w:rFonts w:cs="Arial"/>
        </w:rPr>
      </w:pPr>
    </w:p>
    <w:p>
      <w:pPr>
        <w:rPr>
          <w:rFonts w:cs="Arial"/>
        </w:rPr>
      </w:pPr>
      <w:r>
        <w:rPr>
          <w:rFonts w:cs="Arial"/>
        </w:rPr>
        <w:t xml:space="preserve">In 2018 is gebruik gemaakt van uitsluitend conventionele dieselmotoren. Markus heeft een modern vrachtwagenpark, overwegend Euronorm 5/6.  </w:t>
      </w:r>
    </w:p>
    <w:p>
      <w:pPr>
        <w:rPr>
          <w:rFonts w:cs="Arial"/>
        </w:rPr>
      </w:pPr>
    </w:p>
    <w:p>
      <w:pPr>
        <w:rPr>
          <w:rFonts w:cs="Arial"/>
          <w:b/>
        </w:rPr>
      </w:pPr>
      <w:r>
        <w:rPr>
          <w:rFonts w:cs="Arial"/>
          <w:b/>
        </w:rPr>
        <w:t>Post 4, Auto’s - diesel</w:t>
      </w:r>
    </w:p>
    <w:p>
      <w:pPr>
        <w:rPr>
          <w:rFonts w:cs="Arial"/>
        </w:rPr>
      </w:pPr>
      <w:r>
        <w:rPr>
          <w:rFonts w:cs="Arial"/>
        </w:rPr>
        <w:t xml:space="preserve">Het verbruik ‘auto’s-diesel’ is het deel van het dieselverbruik dat, middels de brutomarge, toegerekend kan worden aan het project SOK-DO. </w:t>
      </w:r>
    </w:p>
    <w:p>
      <w:pPr>
        <w:rPr>
          <w:rFonts w:cs="Arial"/>
        </w:rPr>
      </w:pPr>
      <w:r>
        <w:rPr>
          <w:rFonts w:cs="Arial"/>
        </w:rPr>
        <w:t xml:space="preserve">De verwachte brutomarge bedraagt 3,4% van de brutomarge van Markus. </w:t>
      </w:r>
    </w:p>
    <w:p>
      <w:pPr>
        <w:rPr>
          <w:rFonts w:cs="Arial"/>
        </w:rPr>
      </w:pPr>
    </w:p>
    <w:p>
      <w:pPr>
        <w:rPr>
          <w:rFonts w:cs="Arial"/>
        </w:rPr>
      </w:pPr>
      <w:r>
        <w:rPr>
          <w:rFonts w:cs="Arial"/>
        </w:rPr>
        <w:t xml:space="preserve">In 2018 bedroeg de uitstoot van ‘auto’s-diesel’ in totaal 258 ton voor scope 1. </w:t>
      </w:r>
    </w:p>
    <w:p>
      <w:pPr>
        <w:rPr>
          <w:rFonts w:cs="Arial"/>
        </w:rPr>
      </w:pPr>
    </w:p>
    <w:p>
      <w:pPr>
        <w:rPr>
          <w:rFonts w:cs="Arial"/>
        </w:rPr>
      </w:pPr>
      <w:r>
        <w:rPr>
          <w:rFonts w:cs="Arial"/>
        </w:rPr>
        <w:t xml:space="preserve">Voor het project SOK-DO zou dat de volgende uitstoot betekenen: </w:t>
      </w:r>
    </w:p>
    <w:p>
      <w:pPr>
        <w:rPr>
          <w:rFonts w:cs="Arial"/>
        </w:rPr>
      </w:pPr>
      <w:r>
        <w:rPr>
          <w:rFonts w:cs="Arial"/>
        </w:rPr>
        <w:t>Scope 1: 3,4% * 258 = 9 ton. Dit is een relatieve uitstoot van 23 ton per miljoen (brutomarge).</w:t>
      </w:r>
    </w:p>
    <w:p>
      <w:pPr>
        <w:rPr>
          <w:rFonts w:cs="Arial"/>
        </w:rPr>
      </w:pPr>
    </w:p>
    <w:p>
      <w:pPr>
        <w:rPr>
          <w:rFonts w:cs="Arial"/>
        </w:rPr>
      </w:pPr>
      <w:r>
        <w:rPr>
          <w:rFonts w:cs="Arial"/>
        </w:rPr>
        <w:t>Markus heeft auto’s in de lease én in eigen beheer. Er is sprake van een modern autopark, waarbij de CO</w:t>
      </w:r>
      <w:r>
        <w:rPr>
          <w:rFonts w:cs="Arial"/>
          <w:vertAlign w:val="subscript"/>
        </w:rPr>
        <w:t>2</w:t>
      </w:r>
      <w:r>
        <w:rPr>
          <w:rFonts w:cs="Arial"/>
        </w:rPr>
        <w:t xml:space="preserve">-uitstoot een criteria is bij de aanschaf. Er wordt overwegend gereden in dieselauto’s. </w:t>
      </w:r>
    </w:p>
    <w:p>
      <w:pPr>
        <w:rPr>
          <w:rFonts w:cs="Arial"/>
        </w:rPr>
      </w:pPr>
    </w:p>
    <w:p>
      <w:pPr>
        <w:rPr>
          <w:rFonts w:cs="Arial"/>
          <w:b/>
        </w:rPr>
      </w:pPr>
      <w:r>
        <w:rPr>
          <w:rFonts w:cs="Arial"/>
          <w:b/>
        </w:rPr>
        <w:t>Post 5, Auto’s - benzine</w:t>
      </w:r>
    </w:p>
    <w:p>
      <w:pPr>
        <w:rPr>
          <w:rFonts w:cs="Arial"/>
        </w:rPr>
      </w:pPr>
      <w:r>
        <w:rPr>
          <w:rFonts w:cs="Arial"/>
        </w:rPr>
        <w:t xml:space="preserve">Het verbruik ‘auto’s-benzine’ is het deel van het benzineverbruik dat, middels de brutomarge, toegerekend kan worden aan het project SOK-DO. </w:t>
      </w:r>
    </w:p>
    <w:p>
      <w:pPr>
        <w:rPr>
          <w:rFonts w:cs="Arial"/>
        </w:rPr>
      </w:pPr>
      <w:r>
        <w:rPr>
          <w:rFonts w:cs="Arial"/>
        </w:rPr>
        <w:t xml:space="preserve">De verwachte brutomarge, bedraagt 3,4% van de brutomarge van Markus. </w:t>
      </w:r>
    </w:p>
    <w:p>
      <w:pPr>
        <w:rPr>
          <w:rFonts w:cs="Arial"/>
        </w:rPr>
      </w:pPr>
    </w:p>
    <w:p>
      <w:pPr>
        <w:rPr>
          <w:rFonts w:cs="Arial"/>
        </w:rPr>
      </w:pPr>
      <w:r>
        <w:rPr>
          <w:rFonts w:cs="Arial"/>
        </w:rPr>
        <w:t>In 2018 bedroeg het benzineverbruik in totaal 81 ton voor scope 1. Dit is een relatieve uitstoot van 7 ton per miljoen (brutomarge).</w:t>
      </w:r>
    </w:p>
    <w:p>
      <w:pPr>
        <w:rPr>
          <w:rFonts w:cs="Arial"/>
        </w:rPr>
      </w:pPr>
    </w:p>
    <w:p>
      <w:pPr>
        <w:rPr>
          <w:rFonts w:cs="Arial"/>
        </w:rPr>
      </w:pPr>
      <w:r>
        <w:rPr>
          <w:rFonts w:cs="Arial"/>
        </w:rPr>
        <w:t xml:space="preserve">Voor het project SOK-DO zou dat de volgende uitstoot betekenen: </w:t>
      </w:r>
    </w:p>
    <w:p>
      <w:pPr>
        <w:rPr>
          <w:rFonts w:cs="Arial"/>
        </w:rPr>
      </w:pPr>
      <w:r>
        <w:rPr>
          <w:rFonts w:cs="Arial"/>
        </w:rPr>
        <w:t>Scope 1: 3,4% * 81 = 3 ton. Dit is een relatieve uitstoot van 7 ton per miljoen (brutomarge).</w:t>
      </w:r>
    </w:p>
    <w:p>
      <w:pPr>
        <w:rPr>
          <w:rFonts w:cs="Arial"/>
        </w:rPr>
      </w:pPr>
    </w:p>
    <w:p>
      <w:pPr>
        <w:rPr>
          <w:rFonts w:cs="Arial"/>
        </w:rPr>
      </w:pPr>
      <w:r>
        <w:rPr>
          <w:rFonts w:cs="Arial"/>
        </w:rPr>
        <w:t>Markus heeft auto’s in de lease én in eigen beheer. Er is sprake van een modern autopark, waarbij de CO</w:t>
      </w:r>
      <w:r>
        <w:rPr>
          <w:rFonts w:cs="Arial"/>
          <w:vertAlign w:val="subscript"/>
        </w:rPr>
        <w:t>2</w:t>
      </w:r>
      <w:r>
        <w:rPr>
          <w:rFonts w:cs="Arial"/>
        </w:rPr>
        <w:t xml:space="preserve">-uitstoot een criteria is bij de aanschaf. Slechts een beperkt deel van het autopark bestaat uit </w:t>
      </w:r>
      <w:proofErr w:type="spellStart"/>
      <w:r>
        <w:rPr>
          <w:rFonts w:cs="Arial"/>
        </w:rPr>
        <w:t>benzine-auto’s</w:t>
      </w:r>
      <w:proofErr w:type="spellEnd"/>
      <w:r>
        <w:rPr>
          <w:rFonts w:cs="Arial"/>
        </w:rPr>
        <w:t xml:space="preserve">. </w:t>
      </w:r>
    </w:p>
    <w:p>
      <w:pPr>
        <w:rPr>
          <w:rFonts w:cs="Arial"/>
        </w:rPr>
      </w:pPr>
    </w:p>
    <w:p>
      <w:pPr>
        <w:rPr>
          <w:rFonts w:cs="Arial"/>
          <w:b/>
        </w:rPr>
      </w:pPr>
      <w:r>
        <w:rPr>
          <w:rFonts w:cs="Arial"/>
          <w:b/>
        </w:rPr>
        <w:t>Post 6, Kantoren - elektra</w:t>
      </w:r>
    </w:p>
    <w:p>
      <w:pPr>
        <w:rPr>
          <w:rFonts w:cs="Arial"/>
        </w:rPr>
      </w:pPr>
      <w:r>
        <w:rPr>
          <w:rFonts w:cs="Arial"/>
        </w:rPr>
        <w:t xml:space="preserve">Het verbruik ‘kantoren-elektra’ is het deel van het elektraverbruik van de kantoren dat kan worden toegerekend aan het project SOK-DO. </w:t>
      </w:r>
    </w:p>
    <w:p>
      <w:pPr>
        <w:rPr>
          <w:rFonts w:cs="Arial"/>
        </w:rPr>
      </w:pPr>
      <w:r>
        <w:rPr>
          <w:rFonts w:cs="Arial"/>
        </w:rPr>
        <w:t xml:space="preserve">De verwachte brutomarge bedraagt 3,4% van de brutomarge van Markus. </w:t>
      </w:r>
    </w:p>
    <w:p>
      <w:pPr>
        <w:rPr>
          <w:rFonts w:cs="Arial"/>
        </w:rPr>
      </w:pPr>
    </w:p>
    <w:p>
      <w:pPr>
        <w:rPr>
          <w:rFonts w:cs="Arial"/>
        </w:rPr>
      </w:pPr>
      <w:r>
        <w:rPr>
          <w:rFonts w:cs="Arial"/>
        </w:rPr>
        <w:t xml:space="preserve">In 2018 was de uitstoot voor het kantoren-elektra in totaal 0 ton voor scope 2. Dit is een relatieve uitstoot van 0 ton per miljoen (brutomarge). </w:t>
      </w:r>
    </w:p>
    <w:p>
      <w:pPr>
        <w:rPr>
          <w:rFonts w:cs="Arial"/>
        </w:rPr>
      </w:pPr>
    </w:p>
    <w:p>
      <w:pPr>
        <w:rPr>
          <w:rFonts w:cs="Arial"/>
        </w:rPr>
      </w:pPr>
      <w:r>
        <w:rPr>
          <w:rFonts w:cs="Arial"/>
        </w:rPr>
        <w:t xml:space="preserve">Voor het project SOK-DO zou dat de volgende uitstoot betekenen: </w:t>
      </w:r>
    </w:p>
    <w:p>
      <w:pPr>
        <w:rPr>
          <w:rFonts w:cs="Arial"/>
        </w:rPr>
      </w:pPr>
      <w:r>
        <w:rPr>
          <w:rFonts w:cs="Arial"/>
        </w:rPr>
        <w:t xml:space="preserve">Scope 2: 3,4% * 0 = 0 ton. </w:t>
      </w:r>
    </w:p>
    <w:p>
      <w:pPr>
        <w:rPr>
          <w:rFonts w:cs="Arial"/>
        </w:rPr>
      </w:pPr>
    </w:p>
    <w:p>
      <w:pPr>
        <w:rPr>
          <w:rFonts w:cs="Arial"/>
        </w:rPr>
      </w:pPr>
      <w:r>
        <w:rPr>
          <w:rFonts w:cs="Arial"/>
        </w:rPr>
        <w:t xml:space="preserve">In 2018 is voor beide kantoren van Markus gebruik gemaakt van groene stroom. </w:t>
      </w:r>
    </w:p>
    <w:p>
      <w:pPr>
        <w:rPr>
          <w:rFonts w:cs="Arial"/>
        </w:rPr>
      </w:pPr>
    </w:p>
    <w:p>
      <w:pPr>
        <w:rPr>
          <w:rFonts w:cs="Arial"/>
          <w:b/>
        </w:rPr>
      </w:pPr>
      <w:r>
        <w:rPr>
          <w:rFonts w:cs="Arial"/>
          <w:b/>
        </w:rPr>
        <w:t xml:space="preserve">Post 7, </w:t>
      </w:r>
      <w:proofErr w:type="spellStart"/>
      <w:r>
        <w:rPr>
          <w:rFonts w:cs="Arial"/>
          <w:b/>
        </w:rPr>
        <w:t>Privé-auto’s</w:t>
      </w:r>
      <w:proofErr w:type="spellEnd"/>
      <w:r>
        <w:rPr>
          <w:rFonts w:cs="Arial"/>
          <w:b/>
        </w:rPr>
        <w:t xml:space="preserve"> zakelijke kilometers</w:t>
      </w:r>
    </w:p>
    <w:p>
      <w:pPr>
        <w:rPr>
          <w:rFonts w:cs="Arial"/>
        </w:rPr>
      </w:pPr>
      <w:r>
        <w:rPr>
          <w:rFonts w:cs="Arial"/>
        </w:rPr>
        <w:t>Het verbruik ‘</w:t>
      </w:r>
      <w:proofErr w:type="spellStart"/>
      <w:r>
        <w:rPr>
          <w:rFonts w:cs="Arial"/>
        </w:rPr>
        <w:t>privé-auto’s</w:t>
      </w:r>
      <w:proofErr w:type="spellEnd"/>
      <w:r>
        <w:rPr>
          <w:rFonts w:cs="Arial"/>
        </w:rPr>
        <w:t xml:space="preserve"> zakelijke kilometers’ is het deel van de gereden zakelijke kilometer met </w:t>
      </w:r>
      <w:proofErr w:type="spellStart"/>
      <w:r>
        <w:rPr>
          <w:rFonts w:cs="Arial"/>
        </w:rPr>
        <w:t>privé-auto’s</w:t>
      </w:r>
      <w:proofErr w:type="spellEnd"/>
      <w:r>
        <w:rPr>
          <w:rFonts w:cs="Arial"/>
        </w:rPr>
        <w:t xml:space="preserve"> dat kan worden toegerekend aan het project SOK-DO. </w:t>
      </w:r>
    </w:p>
    <w:p>
      <w:pPr>
        <w:rPr>
          <w:rFonts w:cs="Arial"/>
        </w:rPr>
      </w:pPr>
      <w:r>
        <w:rPr>
          <w:rFonts w:cs="Arial"/>
        </w:rPr>
        <w:t xml:space="preserve">De verwachte brutomarge bedraagt 3,4% van de brutomarge van Markus. </w:t>
      </w:r>
    </w:p>
    <w:p>
      <w:pPr>
        <w:rPr>
          <w:rFonts w:cs="Arial"/>
        </w:rPr>
      </w:pPr>
    </w:p>
    <w:p>
      <w:pPr>
        <w:rPr>
          <w:rFonts w:cs="Arial"/>
        </w:rPr>
      </w:pPr>
      <w:r>
        <w:rPr>
          <w:rFonts w:cs="Arial"/>
        </w:rPr>
        <w:t xml:space="preserve">In 2018 was de uitstoot voor de </w:t>
      </w:r>
      <w:proofErr w:type="spellStart"/>
      <w:r>
        <w:rPr>
          <w:rFonts w:cs="Arial"/>
        </w:rPr>
        <w:t>privé-auto’s</w:t>
      </w:r>
      <w:proofErr w:type="spellEnd"/>
      <w:r>
        <w:rPr>
          <w:rFonts w:cs="Arial"/>
        </w:rPr>
        <w:t xml:space="preserve"> zakelijke kilometer in totaal 36 ton voor scope 2. </w:t>
      </w:r>
    </w:p>
    <w:p>
      <w:pPr>
        <w:rPr>
          <w:rFonts w:cs="Arial"/>
        </w:rPr>
      </w:pPr>
    </w:p>
    <w:p>
      <w:pPr>
        <w:rPr>
          <w:rFonts w:cs="Arial"/>
        </w:rPr>
      </w:pPr>
      <w:r>
        <w:rPr>
          <w:rFonts w:cs="Arial"/>
        </w:rPr>
        <w:t xml:space="preserve">Voor het project SOK-DO zou dat de volgende uitstoot betekenen: </w:t>
      </w:r>
    </w:p>
    <w:p>
      <w:pPr>
        <w:rPr>
          <w:rFonts w:cs="Arial"/>
        </w:rPr>
      </w:pPr>
      <w:r>
        <w:rPr>
          <w:rFonts w:cs="Arial"/>
        </w:rPr>
        <w:t xml:space="preserve">Scope 2: 3,4% * 36 = 1,2 ton. Dit is een relatieve uitstoot van 3,3 ton per miljoen (brutomarge). </w:t>
      </w:r>
    </w:p>
    <w:p>
      <w:pPr>
        <w:rPr>
          <w:rFonts w:cs="Arial"/>
        </w:rPr>
      </w:pPr>
    </w:p>
    <w:p>
      <w:pPr>
        <w:rPr>
          <w:rFonts w:cs="Arial"/>
        </w:rPr>
      </w:pPr>
      <w:r>
        <w:rPr>
          <w:rFonts w:cs="Arial"/>
        </w:rPr>
        <w:t xml:space="preserve">Van de </w:t>
      </w:r>
      <w:proofErr w:type="spellStart"/>
      <w:r>
        <w:rPr>
          <w:rFonts w:cs="Arial"/>
        </w:rPr>
        <w:t>privé-auto’s</w:t>
      </w:r>
      <w:proofErr w:type="spellEnd"/>
      <w:r>
        <w:rPr>
          <w:rFonts w:cs="Arial"/>
        </w:rPr>
        <w:t xml:space="preserve"> die worden gebruikt voor zakelijke kilometers is geen inzicht in de CO</w:t>
      </w:r>
      <w:r>
        <w:rPr>
          <w:rFonts w:cs="Arial"/>
          <w:vertAlign w:val="subscript"/>
        </w:rPr>
        <w:t>2</w:t>
      </w:r>
      <w:r>
        <w:rPr>
          <w:rFonts w:cs="Arial"/>
        </w:rPr>
        <w:t xml:space="preserve">-uitstoot. Er wordt geregistreerd op gereden kilometer. </w:t>
      </w:r>
    </w:p>
    <w:p>
      <w:pPr>
        <w:rPr>
          <w:rFonts w:cs="Arial"/>
        </w:rPr>
      </w:pPr>
    </w:p>
    <w:p>
      <w:pPr>
        <w:rPr>
          <w:rFonts w:cs="Arial"/>
          <w:b/>
        </w:rPr>
      </w:pPr>
      <w:r>
        <w:rPr>
          <w:rFonts w:cs="Arial"/>
          <w:b/>
        </w:rPr>
        <w:t xml:space="preserve">Post 8, Keten grijze stroom </w:t>
      </w:r>
    </w:p>
    <w:p>
      <w:pPr>
        <w:rPr>
          <w:rFonts w:cs="Arial"/>
        </w:rPr>
      </w:pPr>
      <w:r>
        <w:rPr>
          <w:rFonts w:cs="Arial"/>
        </w:rPr>
        <w:t xml:space="preserve">Het verbruik ‘keten grijze stroom’ is het deel van het verbruik van de keten dat kan worden toegerekend aan het project SOK-DO. </w:t>
      </w:r>
    </w:p>
    <w:p>
      <w:pPr>
        <w:rPr>
          <w:rFonts w:cs="Arial"/>
        </w:rPr>
      </w:pPr>
      <w:r>
        <w:rPr>
          <w:rFonts w:cs="Arial"/>
        </w:rPr>
        <w:t xml:space="preserve">De verwachte brutomarge bedraagt 3,4% van de brutomarge van Markus. </w:t>
      </w:r>
    </w:p>
    <w:p>
      <w:pPr>
        <w:rPr>
          <w:rFonts w:cs="Arial"/>
        </w:rPr>
      </w:pPr>
    </w:p>
    <w:p>
      <w:pPr>
        <w:rPr>
          <w:rFonts w:cs="Arial"/>
        </w:rPr>
      </w:pPr>
      <w:r>
        <w:rPr>
          <w:rFonts w:cs="Arial"/>
        </w:rPr>
        <w:t xml:space="preserve">In 2018 was de uitstoot voor de keten grijze stroom in totaal 5 ton voor scope 2. </w:t>
      </w:r>
    </w:p>
    <w:p>
      <w:pPr>
        <w:rPr>
          <w:rFonts w:cs="Arial"/>
        </w:rPr>
      </w:pPr>
    </w:p>
    <w:p>
      <w:pPr>
        <w:rPr>
          <w:rFonts w:cs="Arial"/>
        </w:rPr>
      </w:pPr>
      <w:r>
        <w:rPr>
          <w:rFonts w:cs="Arial"/>
        </w:rPr>
        <w:t xml:space="preserve">Voor het project SOK-DO zou dat de volgende uitstoot betekenen: </w:t>
      </w:r>
    </w:p>
    <w:p>
      <w:pPr>
        <w:rPr>
          <w:rFonts w:cs="Arial"/>
        </w:rPr>
      </w:pPr>
      <w:r>
        <w:rPr>
          <w:rFonts w:cs="Arial"/>
        </w:rPr>
        <w:t xml:space="preserve">Scope 2: 3,4% * 5 = 0,2 ton. Dit is een relatieve uitstoot van 0,5 ton per miljoen (brutomarge). </w:t>
      </w:r>
    </w:p>
    <w:p>
      <w:pPr>
        <w:rPr>
          <w:rFonts w:cs="Arial"/>
        </w:rPr>
      </w:pPr>
    </w:p>
    <w:p>
      <w:pPr>
        <w:rPr>
          <w:rFonts w:cs="Arial"/>
        </w:rPr>
      </w:pPr>
      <w:r>
        <w:rPr>
          <w:rFonts w:cs="Arial"/>
        </w:rPr>
        <w:t xml:space="preserve">Van de keten grijze stroom wordt de uitstoot bepaald op basis van de elektranota’s.   </w:t>
      </w:r>
    </w:p>
    <w:p>
      <w:pPr>
        <w:rPr>
          <w:rFonts w:cs="Arial"/>
        </w:rPr>
      </w:pPr>
      <w:r>
        <w:rPr>
          <w:rFonts w:cs="Arial"/>
        </w:rPr>
        <w:br w:type="page"/>
      </w:r>
    </w:p>
    <w:p>
      <w:pPr>
        <w:pStyle w:val="Kop2"/>
      </w:pPr>
      <w:bookmarkStart w:id="19" w:name="_Toc81318088"/>
      <w:r>
        <w:lastRenderedPageBreak/>
        <w:t>Scope 3 emissies</w:t>
      </w:r>
      <w:bookmarkEnd w:id="19"/>
    </w:p>
    <w:p>
      <w:r>
        <w:t>De scope 3 emissie voor dit project is op voorhand vastgesteld op de absolute CO</w:t>
      </w:r>
      <w:r>
        <w:rPr>
          <w:vertAlign w:val="subscript"/>
        </w:rPr>
        <w:t>2</w:t>
      </w:r>
      <w:r>
        <w:t xml:space="preserve">-uitstoot van Markus, te weten: </w:t>
      </w:r>
    </w:p>
    <w:p/>
    <w:tbl>
      <w:tblPr>
        <w:tblW w:w="8212" w:type="dxa"/>
        <w:tblCellMar>
          <w:left w:w="70" w:type="dxa"/>
          <w:right w:w="70" w:type="dxa"/>
        </w:tblCellMar>
        <w:tblLook w:val="04A0" w:firstRow="1" w:lastRow="0" w:firstColumn="1" w:lastColumn="0" w:noHBand="0" w:noVBand="1"/>
      </w:tblPr>
      <w:tblGrid>
        <w:gridCol w:w="1080"/>
        <w:gridCol w:w="5100"/>
        <w:gridCol w:w="2032"/>
      </w:tblGrid>
      <w:tr>
        <w:trPr>
          <w:trHeight w:val="525"/>
        </w:trPr>
        <w:tc>
          <w:tcPr>
            <w:tcW w:w="1080"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5100" w:type="dxa"/>
            <w:tcBorders>
              <w:top w:val="single" w:sz="8" w:space="0" w:color="auto"/>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Emissie-inventaris (ton CO</w:t>
            </w:r>
            <w:r>
              <w:rPr>
                <w:rFonts w:eastAsia="Times New Roman" w:cs="Arial"/>
                <w:b/>
                <w:bCs/>
                <w:szCs w:val="20"/>
                <w:vertAlign w:val="subscript"/>
                <w:lang w:eastAsia="nl-NL"/>
              </w:rPr>
              <w:t>2</w:t>
            </w:r>
            <w:r>
              <w:rPr>
                <w:rFonts w:eastAsia="Times New Roman" w:cs="Arial"/>
                <w:b/>
                <w:bCs/>
                <w:szCs w:val="20"/>
                <w:lang w:eastAsia="nl-NL"/>
              </w:rPr>
              <w:t>)</w:t>
            </w:r>
          </w:p>
        </w:tc>
        <w:tc>
          <w:tcPr>
            <w:tcW w:w="2032"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2018</w:t>
            </w:r>
          </w:p>
        </w:tc>
      </w:tr>
      <w:tr>
        <w:trPr>
          <w:trHeight w:val="278"/>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3</w:t>
            </w:r>
          </w:p>
        </w:tc>
        <w:tc>
          <w:tcPr>
            <w:tcW w:w="5100"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Aangekochte goederen en diensten</w:t>
            </w:r>
          </w:p>
        </w:tc>
        <w:tc>
          <w:tcPr>
            <w:tcW w:w="2032" w:type="dxa"/>
            <w:tcBorders>
              <w:top w:val="single" w:sz="8" w:space="0" w:color="auto"/>
              <w:left w:val="single" w:sz="8" w:space="0" w:color="auto"/>
              <w:bottom w:val="nil"/>
              <w:right w:val="single" w:sz="4"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8.230</w:t>
            </w:r>
          </w:p>
        </w:tc>
      </w:tr>
      <w:tr>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Productieafval</w:t>
            </w:r>
          </w:p>
        </w:tc>
        <w:tc>
          <w:tcPr>
            <w:tcW w:w="2032" w:type="dxa"/>
            <w:tcBorders>
              <w:top w:val="nil"/>
              <w:left w:val="single" w:sz="8" w:space="0" w:color="auto"/>
              <w:bottom w:val="nil"/>
              <w:right w:val="single" w:sz="4"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2.630</w:t>
            </w:r>
          </w:p>
        </w:tc>
      </w:tr>
      <w:tr>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Upstream en downstream transport</w:t>
            </w:r>
          </w:p>
        </w:tc>
        <w:tc>
          <w:tcPr>
            <w:tcW w:w="2032" w:type="dxa"/>
            <w:tcBorders>
              <w:top w:val="nil"/>
              <w:left w:val="single" w:sz="8" w:space="0" w:color="auto"/>
              <w:bottom w:val="nil"/>
              <w:right w:val="single" w:sz="4"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1.353</w:t>
            </w:r>
          </w:p>
        </w:tc>
      </w:tr>
      <w:tr>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Kapitaal goederen</w:t>
            </w:r>
          </w:p>
        </w:tc>
        <w:tc>
          <w:tcPr>
            <w:tcW w:w="2032" w:type="dxa"/>
            <w:tcBorders>
              <w:top w:val="nil"/>
              <w:left w:val="single" w:sz="8" w:space="0" w:color="auto"/>
              <w:bottom w:val="nil"/>
              <w:right w:val="single" w:sz="4"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1.072</w:t>
            </w:r>
          </w:p>
        </w:tc>
      </w:tr>
      <w:tr>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Woon-werkverkeer</w:t>
            </w:r>
          </w:p>
        </w:tc>
        <w:tc>
          <w:tcPr>
            <w:tcW w:w="2032" w:type="dxa"/>
            <w:tcBorders>
              <w:top w:val="nil"/>
              <w:left w:val="single" w:sz="8" w:space="0" w:color="auto"/>
              <w:bottom w:val="nil"/>
              <w:right w:val="single" w:sz="4"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17</w:t>
            </w:r>
          </w:p>
        </w:tc>
      </w:tr>
      <w:tr>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End-of-life verwerking van verkochte producten</w:t>
            </w:r>
          </w:p>
        </w:tc>
        <w:tc>
          <w:tcPr>
            <w:tcW w:w="2032" w:type="dxa"/>
            <w:tcBorders>
              <w:top w:val="nil"/>
              <w:left w:val="single" w:sz="8" w:space="0" w:color="auto"/>
              <w:bottom w:val="nil"/>
              <w:right w:val="single" w:sz="4"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360</w:t>
            </w:r>
          </w:p>
        </w:tc>
      </w:tr>
      <w:tr>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Totaal:</w:t>
            </w:r>
          </w:p>
        </w:tc>
        <w:tc>
          <w:tcPr>
            <w:tcW w:w="2032"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13.662</w:t>
            </w:r>
          </w:p>
        </w:tc>
      </w:tr>
    </w:tbl>
    <w:p/>
    <w:p>
      <w:r>
        <w:rPr>
          <w:rFonts w:cs="Arial"/>
        </w:rPr>
        <w:t xml:space="preserve">Uitgaande van een geschatte inkoopwaarde van 0,375 miljoen voor de SOK (2,6% van Markus) is de absolute uitstoot: 2,6% * 13.662 = 355 ton. </w:t>
      </w:r>
    </w:p>
    <w:p/>
    <w:tbl>
      <w:tblPr>
        <w:tblW w:w="8212" w:type="dxa"/>
        <w:tblCellMar>
          <w:left w:w="70" w:type="dxa"/>
          <w:right w:w="70" w:type="dxa"/>
        </w:tblCellMar>
        <w:tblLook w:val="04A0" w:firstRow="1" w:lastRow="0" w:firstColumn="1" w:lastColumn="0" w:noHBand="0" w:noVBand="1"/>
      </w:tblPr>
      <w:tblGrid>
        <w:gridCol w:w="1080"/>
        <w:gridCol w:w="5100"/>
        <w:gridCol w:w="2032"/>
      </w:tblGrid>
      <w:tr>
        <w:trPr>
          <w:trHeight w:val="525"/>
        </w:trPr>
        <w:tc>
          <w:tcPr>
            <w:tcW w:w="1080"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5100" w:type="dxa"/>
            <w:tcBorders>
              <w:top w:val="single" w:sz="8" w:space="0" w:color="auto"/>
              <w:left w:val="nil"/>
              <w:bottom w:val="single" w:sz="8" w:space="0" w:color="auto"/>
              <w:right w:val="single" w:sz="4"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Emissie-inventaris (ton CO</w:t>
            </w:r>
            <w:r>
              <w:rPr>
                <w:rFonts w:eastAsia="Times New Roman" w:cs="Arial"/>
                <w:b/>
                <w:bCs/>
                <w:szCs w:val="20"/>
                <w:vertAlign w:val="subscript"/>
                <w:lang w:eastAsia="nl-NL"/>
              </w:rPr>
              <w:t>2</w:t>
            </w:r>
            <w:r>
              <w:rPr>
                <w:rFonts w:eastAsia="Times New Roman" w:cs="Arial"/>
                <w:b/>
                <w:bCs/>
                <w:szCs w:val="20"/>
                <w:lang w:eastAsia="nl-NL"/>
              </w:rPr>
              <w:t>)</w:t>
            </w:r>
          </w:p>
        </w:tc>
        <w:tc>
          <w:tcPr>
            <w:tcW w:w="2032" w:type="dxa"/>
            <w:tcBorders>
              <w:top w:val="single" w:sz="8" w:space="0" w:color="auto"/>
              <w:left w:val="single" w:sz="4" w:space="0" w:color="auto"/>
              <w:bottom w:val="single" w:sz="8" w:space="0" w:color="auto"/>
              <w:right w:val="single" w:sz="4"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geschat 2018</w:t>
            </w:r>
          </w:p>
        </w:tc>
      </w:tr>
      <w:tr>
        <w:trPr>
          <w:trHeight w:val="278"/>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3</w:t>
            </w:r>
          </w:p>
        </w:tc>
        <w:tc>
          <w:tcPr>
            <w:tcW w:w="5100" w:type="dxa"/>
            <w:tcBorders>
              <w:top w:val="nil"/>
              <w:left w:val="nil"/>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Aangekochte goederen en diensten</w:t>
            </w:r>
          </w:p>
        </w:tc>
        <w:tc>
          <w:tcPr>
            <w:tcW w:w="2032" w:type="dxa"/>
            <w:tcBorders>
              <w:top w:val="single" w:sz="8" w:space="0" w:color="auto"/>
              <w:left w:val="single" w:sz="4" w:space="0" w:color="auto"/>
              <w:bottom w:val="nil"/>
              <w:right w:val="single" w:sz="4"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214</w:t>
            </w:r>
          </w:p>
        </w:tc>
      </w:tr>
      <w:tr>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Productieafval</w:t>
            </w:r>
          </w:p>
        </w:tc>
        <w:tc>
          <w:tcPr>
            <w:tcW w:w="2032" w:type="dxa"/>
            <w:tcBorders>
              <w:top w:val="nil"/>
              <w:left w:val="single" w:sz="4" w:space="0" w:color="auto"/>
              <w:bottom w:val="nil"/>
              <w:right w:val="single" w:sz="4"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68</w:t>
            </w:r>
          </w:p>
        </w:tc>
      </w:tr>
      <w:tr>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Upstream en downstream transport</w:t>
            </w:r>
          </w:p>
        </w:tc>
        <w:tc>
          <w:tcPr>
            <w:tcW w:w="2032" w:type="dxa"/>
            <w:tcBorders>
              <w:top w:val="nil"/>
              <w:left w:val="single" w:sz="4" w:space="0" w:color="auto"/>
              <w:bottom w:val="nil"/>
              <w:right w:val="single" w:sz="4"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35</w:t>
            </w:r>
          </w:p>
        </w:tc>
      </w:tr>
      <w:tr>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Kapitaal goederen</w:t>
            </w:r>
          </w:p>
        </w:tc>
        <w:tc>
          <w:tcPr>
            <w:tcW w:w="2032" w:type="dxa"/>
            <w:tcBorders>
              <w:top w:val="nil"/>
              <w:left w:val="single" w:sz="4" w:space="0" w:color="auto"/>
              <w:bottom w:val="nil"/>
              <w:right w:val="single" w:sz="4"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28</w:t>
            </w:r>
          </w:p>
        </w:tc>
      </w:tr>
      <w:tr>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Woon-werkverkeer</w:t>
            </w:r>
          </w:p>
        </w:tc>
        <w:tc>
          <w:tcPr>
            <w:tcW w:w="2032" w:type="dxa"/>
            <w:tcBorders>
              <w:top w:val="nil"/>
              <w:left w:val="single" w:sz="4" w:space="0" w:color="auto"/>
              <w:bottom w:val="nil"/>
              <w:right w:val="single" w:sz="4"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r>
      <w:tr>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End-of-life verwerking van verkochte producten</w:t>
            </w:r>
          </w:p>
        </w:tc>
        <w:tc>
          <w:tcPr>
            <w:tcW w:w="2032" w:type="dxa"/>
            <w:tcBorders>
              <w:top w:val="nil"/>
              <w:left w:val="single" w:sz="4" w:space="0" w:color="auto"/>
              <w:bottom w:val="single" w:sz="8" w:space="0" w:color="auto"/>
              <w:right w:val="single" w:sz="4"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9</w:t>
            </w:r>
          </w:p>
        </w:tc>
      </w:tr>
      <w:tr>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5100" w:type="dxa"/>
            <w:tcBorders>
              <w:top w:val="nil"/>
              <w:left w:val="nil"/>
              <w:bottom w:val="single" w:sz="8" w:space="0" w:color="auto"/>
              <w:right w:val="single" w:sz="4"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Totaal:</w:t>
            </w:r>
          </w:p>
        </w:tc>
        <w:tc>
          <w:tcPr>
            <w:tcW w:w="2032" w:type="dxa"/>
            <w:tcBorders>
              <w:top w:val="nil"/>
              <w:left w:val="single" w:sz="4" w:space="0" w:color="auto"/>
              <w:bottom w:val="single" w:sz="8" w:space="0" w:color="auto"/>
              <w:right w:val="single" w:sz="4" w:space="0" w:color="auto"/>
            </w:tcBorders>
            <w:shd w:val="clear" w:color="BFBFBF" w:fill="FFFFFF"/>
            <w:noWrap/>
            <w:vAlign w:val="bottom"/>
            <w:hideMark/>
          </w:tcPr>
          <w:p>
            <w:pPr>
              <w:jc w:val="right"/>
              <w:rPr>
                <w:rFonts w:eastAsia="Times New Roman" w:cs="Arial"/>
                <w:b/>
                <w:i/>
                <w:szCs w:val="20"/>
                <w:lang w:eastAsia="nl-NL"/>
              </w:rPr>
            </w:pPr>
            <w:r>
              <w:rPr>
                <w:rFonts w:eastAsia="Times New Roman" w:cs="Arial"/>
                <w:b/>
                <w:i/>
                <w:szCs w:val="20"/>
                <w:lang w:eastAsia="nl-NL"/>
              </w:rPr>
              <w:t>355</w:t>
            </w:r>
          </w:p>
        </w:tc>
      </w:tr>
    </w:tbl>
    <w:p/>
    <w:p>
      <w:pPr>
        <w:rPr>
          <w:rFonts w:cs="Arial"/>
        </w:rPr>
      </w:pPr>
      <w:r>
        <w:rPr>
          <w:rFonts w:cs="Arial"/>
        </w:rPr>
        <w:t xml:space="preserve">De relatieve scope 3 uitstoot, gerelateerd aan de inkoopwaarde, is als volgt: </w:t>
      </w:r>
    </w:p>
    <w:p/>
    <w:tbl>
      <w:tblPr>
        <w:tblW w:w="8285" w:type="dxa"/>
        <w:tblInd w:w="-10" w:type="dxa"/>
        <w:tblCellMar>
          <w:left w:w="70" w:type="dxa"/>
          <w:right w:w="70" w:type="dxa"/>
        </w:tblCellMar>
        <w:tblLook w:val="04A0" w:firstRow="1" w:lastRow="0" w:firstColumn="1" w:lastColumn="0" w:noHBand="0" w:noVBand="1"/>
      </w:tblPr>
      <w:tblGrid>
        <w:gridCol w:w="1485"/>
        <w:gridCol w:w="4752"/>
        <w:gridCol w:w="2048"/>
      </w:tblGrid>
      <w:tr>
        <w:trPr>
          <w:trHeight w:val="525"/>
        </w:trPr>
        <w:tc>
          <w:tcPr>
            <w:tcW w:w="1485"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4752" w:type="dxa"/>
            <w:tcBorders>
              <w:top w:val="single" w:sz="8" w:space="0" w:color="auto"/>
              <w:left w:val="nil"/>
              <w:bottom w:val="single" w:sz="8" w:space="0" w:color="auto"/>
              <w:right w:val="single" w:sz="4"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Emissie-inventaris (ton CO</w:t>
            </w:r>
            <w:r>
              <w:rPr>
                <w:rFonts w:eastAsia="Times New Roman" w:cs="Arial"/>
                <w:b/>
                <w:bCs/>
                <w:szCs w:val="20"/>
                <w:vertAlign w:val="subscript"/>
                <w:lang w:eastAsia="nl-NL"/>
              </w:rPr>
              <w:t>2</w:t>
            </w:r>
            <w:r>
              <w:rPr>
                <w:rFonts w:eastAsia="Times New Roman" w:cs="Arial"/>
                <w:b/>
                <w:bCs/>
                <w:szCs w:val="20"/>
                <w:lang w:eastAsia="nl-NL"/>
              </w:rPr>
              <w:t>/inkoopwaarde)</w:t>
            </w:r>
          </w:p>
        </w:tc>
        <w:tc>
          <w:tcPr>
            <w:tcW w:w="2048" w:type="dxa"/>
            <w:tcBorders>
              <w:top w:val="single" w:sz="4" w:space="0" w:color="auto"/>
              <w:left w:val="single" w:sz="4" w:space="0" w:color="auto"/>
              <w:bottom w:val="single" w:sz="8" w:space="0" w:color="auto"/>
              <w:right w:val="single" w:sz="4"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geschat 2018</w:t>
            </w:r>
          </w:p>
        </w:tc>
      </w:tr>
      <w:tr>
        <w:trPr>
          <w:trHeight w:val="255"/>
        </w:trPr>
        <w:tc>
          <w:tcPr>
            <w:tcW w:w="1485" w:type="dxa"/>
            <w:vMerge w:val="restart"/>
            <w:tcBorders>
              <w:top w:val="nil"/>
              <w:left w:val="single" w:sz="8" w:space="0" w:color="auto"/>
              <w:bottom w:val="nil"/>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3</w:t>
            </w:r>
          </w:p>
        </w:tc>
        <w:tc>
          <w:tcPr>
            <w:tcW w:w="4752" w:type="dxa"/>
            <w:tcBorders>
              <w:top w:val="nil"/>
              <w:left w:val="nil"/>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Aangekochte goederen en diensten</w:t>
            </w:r>
          </w:p>
        </w:tc>
        <w:tc>
          <w:tcPr>
            <w:tcW w:w="2048" w:type="dxa"/>
            <w:tcBorders>
              <w:top w:val="single" w:sz="8" w:space="0" w:color="auto"/>
              <w:left w:val="single" w:sz="4" w:space="0" w:color="auto"/>
              <w:bottom w:val="nil"/>
              <w:right w:val="single" w:sz="4"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570</w:t>
            </w:r>
          </w:p>
        </w:tc>
      </w:tr>
      <w:tr>
        <w:trPr>
          <w:trHeight w:val="255"/>
        </w:trPr>
        <w:tc>
          <w:tcPr>
            <w:tcW w:w="1485" w:type="dxa"/>
            <w:vMerge/>
            <w:tcBorders>
              <w:top w:val="nil"/>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4752" w:type="dxa"/>
            <w:tcBorders>
              <w:top w:val="nil"/>
              <w:left w:val="nil"/>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Productieafval</w:t>
            </w:r>
          </w:p>
        </w:tc>
        <w:tc>
          <w:tcPr>
            <w:tcW w:w="2048" w:type="dxa"/>
            <w:tcBorders>
              <w:top w:val="nil"/>
              <w:left w:val="single" w:sz="4" w:space="0" w:color="auto"/>
              <w:bottom w:val="nil"/>
              <w:right w:val="single" w:sz="4"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182</w:t>
            </w:r>
          </w:p>
        </w:tc>
      </w:tr>
      <w:tr>
        <w:trPr>
          <w:trHeight w:val="255"/>
        </w:trPr>
        <w:tc>
          <w:tcPr>
            <w:tcW w:w="1485" w:type="dxa"/>
            <w:vMerge/>
            <w:tcBorders>
              <w:top w:val="nil"/>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4752" w:type="dxa"/>
            <w:tcBorders>
              <w:top w:val="nil"/>
              <w:left w:val="nil"/>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Upstream en downstream transport</w:t>
            </w:r>
          </w:p>
        </w:tc>
        <w:tc>
          <w:tcPr>
            <w:tcW w:w="2048" w:type="dxa"/>
            <w:tcBorders>
              <w:top w:val="nil"/>
              <w:left w:val="single" w:sz="4" w:space="0" w:color="auto"/>
              <w:bottom w:val="nil"/>
              <w:right w:val="single" w:sz="4"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94</w:t>
            </w:r>
          </w:p>
        </w:tc>
      </w:tr>
      <w:tr>
        <w:trPr>
          <w:trHeight w:val="255"/>
        </w:trPr>
        <w:tc>
          <w:tcPr>
            <w:tcW w:w="1485" w:type="dxa"/>
            <w:vMerge/>
            <w:tcBorders>
              <w:top w:val="nil"/>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4752" w:type="dxa"/>
            <w:tcBorders>
              <w:top w:val="nil"/>
              <w:left w:val="nil"/>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Kapitaal goederen</w:t>
            </w:r>
          </w:p>
        </w:tc>
        <w:tc>
          <w:tcPr>
            <w:tcW w:w="2048" w:type="dxa"/>
            <w:tcBorders>
              <w:top w:val="nil"/>
              <w:left w:val="single" w:sz="4" w:space="0" w:color="auto"/>
              <w:bottom w:val="nil"/>
              <w:right w:val="single" w:sz="4"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74</w:t>
            </w:r>
          </w:p>
        </w:tc>
      </w:tr>
      <w:tr>
        <w:trPr>
          <w:trHeight w:val="255"/>
        </w:trPr>
        <w:tc>
          <w:tcPr>
            <w:tcW w:w="1485" w:type="dxa"/>
            <w:vMerge/>
            <w:tcBorders>
              <w:top w:val="nil"/>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4752" w:type="dxa"/>
            <w:tcBorders>
              <w:top w:val="nil"/>
              <w:left w:val="nil"/>
              <w:bottom w:val="nil"/>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Woon-werkverkeer</w:t>
            </w:r>
          </w:p>
        </w:tc>
        <w:tc>
          <w:tcPr>
            <w:tcW w:w="2048" w:type="dxa"/>
            <w:tcBorders>
              <w:top w:val="nil"/>
              <w:left w:val="single" w:sz="4" w:space="0" w:color="auto"/>
              <w:bottom w:val="nil"/>
              <w:right w:val="single" w:sz="4"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1</w:t>
            </w:r>
          </w:p>
        </w:tc>
      </w:tr>
      <w:tr>
        <w:trPr>
          <w:trHeight w:val="270"/>
        </w:trPr>
        <w:tc>
          <w:tcPr>
            <w:tcW w:w="1485" w:type="dxa"/>
            <w:vMerge/>
            <w:tcBorders>
              <w:top w:val="nil"/>
              <w:left w:val="single" w:sz="8" w:space="0" w:color="auto"/>
              <w:bottom w:val="single" w:sz="4" w:space="0" w:color="auto"/>
              <w:right w:val="single" w:sz="8" w:space="0" w:color="auto"/>
            </w:tcBorders>
            <w:vAlign w:val="center"/>
            <w:hideMark/>
          </w:tcPr>
          <w:p>
            <w:pPr>
              <w:rPr>
                <w:rFonts w:eastAsia="Times New Roman" w:cs="Arial"/>
                <w:b/>
                <w:bCs/>
                <w:color w:val="000000"/>
                <w:szCs w:val="20"/>
                <w:lang w:eastAsia="nl-NL"/>
              </w:rPr>
            </w:pPr>
          </w:p>
        </w:tc>
        <w:tc>
          <w:tcPr>
            <w:tcW w:w="4752" w:type="dxa"/>
            <w:tcBorders>
              <w:top w:val="nil"/>
              <w:left w:val="nil"/>
              <w:bottom w:val="single" w:sz="4" w:space="0" w:color="auto"/>
              <w:right w:val="single" w:sz="4"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End-of-life verwerking van verkochte producten</w:t>
            </w:r>
          </w:p>
        </w:tc>
        <w:tc>
          <w:tcPr>
            <w:tcW w:w="2048" w:type="dxa"/>
            <w:tcBorders>
              <w:top w:val="nil"/>
              <w:left w:val="single" w:sz="4" w:space="0" w:color="auto"/>
              <w:bottom w:val="single" w:sz="4" w:space="0" w:color="auto"/>
              <w:right w:val="single" w:sz="4"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25</w:t>
            </w:r>
          </w:p>
        </w:tc>
      </w:tr>
      <w:tr>
        <w:trPr>
          <w:trHeight w:val="525"/>
        </w:trPr>
        <w:tc>
          <w:tcPr>
            <w:tcW w:w="6237" w:type="dxa"/>
            <w:gridSpan w:val="2"/>
            <w:tcBorders>
              <w:top w:val="single" w:sz="8" w:space="0" w:color="auto"/>
              <w:left w:val="single" w:sz="8" w:space="0" w:color="auto"/>
              <w:bottom w:val="single" w:sz="8" w:space="0" w:color="auto"/>
              <w:right w:val="single" w:sz="4"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Relatieve CO</w:t>
            </w:r>
            <w:r>
              <w:rPr>
                <w:rFonts w:eastAsia="Times New Roman" w:cs="Arial"/>
                <w:b/>
                <w:bCs/>
                <w:szCs w:val="20"/>
                <w:vertAlign w:val="subscript"/>
                <w:lang w:eastAsia="nl-NL"/>
              </w:rPr>
              <w:t>2</w:t>
            </w:r>
            <w:r>
              <w:rPr>
                <w:rFonts w:eastAsia="Times New Roman" w:cs="Arial"/>
                <w:b/>
                <w:bCs/>
                <w:szCs w:val="20"/>
                <w:lang w:eastAsia="nl-NL"/>
              </w:rPr>
              <w:t xml:space="preserve">-uitstoot scope 3 </w:t>
            </w:r>
          </w:p>
          <w:p>
            <w:pPr>
              <w:ind w:firstLineChars="200" w:firstLine="402"/>
              <w:rPr>
                <w:rFonts w:eastAsia="Times New Roman" w:cs="Arial"/>
                <w:b/>
                <w:bCs/>
                <w:szCs w:val="20"/>
                <w:lang w:eastAsia="nl-NL"/>
              </w:rPr>
            </w:pPr>
            <w:r>
              <w:rPr>
                <w:rFonts w:eastAsia="Times New Roman" w:cs="Arial"/>
                <w:b/>
                <w:bCs/>
                <w:szCs w:val="20"/>
                <w:lang w:eastAsia="nl-NL"/>
              </w:rPr>
              <w:t>(ton/</w:t>
            </w:r>
            <w:proofErr w:type="spellStart"/>
            <w:r>
              <w:rPr>
                <w:rFonts w:eastAsia="Times New Roman" w:cs="Arial"/>
                <w:b/>
                <w:bCs/>
                <w:szCs w:val="20"/>
                <w:lang w:eastAsia="nl-NL"/>
              </w:rPr>
              <w:t>milj</w:t>
            </w:r>
            <w:proofErr w:type="spellEnd"/>
            <w:r>
              <w:rPr>
                <w:rFonts w:eastAsia="Times New Roman" w:cs="Arial"/>
                <w:b/>
                <w:bCs/>
                <w:szCs w:val="20"/>
                <w:lang w:eastAsia="nl-NL"/>
              </w:rPr>
              <w:t xml:space="preserve"> euro inkoopwaarde omzet) </w:t>
            </w:r>
          </w:p>
        </w:tc>
        <w:tc>
          <w:tcPr>
            <w:tcW w:w="2048" w:type="dxa"/>
            <w:tcBorders>
              <w:top w:val="single" w:sz="8" w:space="0" w:color="auto"/>
              <w:left w:val="single" w:sz="4" w:space="0" w:color="auto"/>
              <w:bottom w:val="single" w:sz="8" w:space="0" w:color="auto"/>
              <w:right w:val="single" w:sz="4" w:space="0" w:color="auto"/>
            </w:tcBorders>
            <w:shd w:val="clear" w:color="000000" w:fill="ACC963"/>
            <w:vAlign w:val="center"/>
          </w:tcPr>
          <w:p>
            <w:pPr>
              <w:ind w:firstLineChars="200" w:firstLine="402"/>
              <w:jc w:val="right"/>
              <w:rPr>
                <w:rFonts w:eastAsia="Times New Roman" w:cs="Arial"/>
                <w:b/>
                <w:bCs/>
                <w:szCs w:val="20"/>
                <w:lang w:eastAsia="nl-NL"/>
              </w:rPr>
            </w:pPr>
            <w:r>
              <w:rPr>
                <w:rFonts w:eastAsia="Times New Roman" w:cs="Arial"/>
                <w:b/>
                <w:bCs/>
                <w:szCs w:val="20"/>
                <w:lang w:eastAsia="nl-NL"/>
              </w:rPr>
              <w:t>946</w:t>
            </w:r>
          </w:p>
        </w:tc>
      </w:tr>
    </w:tbl>
    <w:p>
      <w:pPr>
        <w:rPr>
          <w:b/>
        </w:rPr>
      </w:pPr>
    </w:p>
    <w:p>
      <w:pPr>
        <w:rPr>
          <w:b/>
        </w:rPr>
      </w:pPr>
      <w:r>
        <w:rPr>
          <w:b/>
        </w:rPr>
        <w:t xml:space="preserve">Post 9, Aangekochte goederen en diensten </w:t>
      </w:r>
    </w:p>
    <w:p>
      <w:r>
        <w:t xml:space="preserve">Een groot aandeel van de scope 3 uitstoot wordt veroorzaakt door de aangekochte goederen en diensten. </w:t>
      </w:r>
    </w:p>
    <w:p>
      <w:pPr>
        <w:rPr>
          <w:rFonts w:cs="Arial"/>
        </w:rPr>
      </w:pPr>
      <w:r>
        <w:rPr>
          <w:rFonts w:cs="Arial"/>
        </w:rPr>
        <w:t xml:space="preserve">Het verbruik ‘aangekochte goederen en diensten’ is het deel aangekochte goederen en diensten dat kan worden toegerekend aan het project SOK-DO. </w:t>
      </w:r>
    </w:p>
    <w:p>
      <w:pPr>
        <w:rPr>
          <w:rFonts w:cs="Arial"/>
        </w:rPr>
      </w:pPr>
      <w:r>
        <w:rPr>
          <w:rFonts w:cs="Arial"/>
        </w:rPr>
        <w:t xml:space="preserve">De verwachte inkoopwaarde bedraagt 2,6% van de inkoopwaarde van Markus. </w:t>
      </w:r>
    </w:p>
    <w:p>
      <w:pPr>
        <w:rPr>
          <w:rFonts w:cs="Arial"/>
        </w:rPr>
      </w:pPr>
    </w:p>
    <w:p>
      <w:pPr>
        <w:rPr>
          <w:rFonts w:cs="Arial"/>
        </w:rPr>
      </w:pPr>
      <w:r>
        <w:rPr>
          <w:rFonts w:cs="Arial"/>
        </w:rPr>
        <w:t xml:space="preserve">In 2018 was de uitstoot voor de aangekochte goederen en diensten in totaal 8.230 ton voor scope 3. </w:t>
      </w:r>
    </w:p>
    <w:p>
      <w:pPr>
        <w:rPr>
          <w:rFonts w:cs="Arial"/>
        </w:rPr>
      </w:pPr>
    </w:p>
    <w:p>
      <w:pPr>
        <w:rPr>
          <w:rFonts w:cs="Arial"/>
        </w:rPr>
      </w:pPr>
    </w:p>
    <w:p>
      <w:pPr>
        <w:rPr>
          <w:rFonts w:cs="Arial"/>
        </w:rPr>
      </w:pPr>
      <w:r>
        <w:rPr>
          <w:rFonts w:cs="Arial"/>
        </w:rPr>
        <w:t xml:space="preserve">Voor het project SOK-DO zou dat de volgende uitstoot betekenen: </w:t>
      </w:r>
    </w:p>
    <w:p>
      <w:pPr>
        <w:rPr>
          <w:rFonts w:cs="Arial"/>
        </w:rPr>
      </w:pPr>
      <w:r>
        <w:rPr>
          <w:rFonts w:cs="Arial"/>
        </w:rPr>
        <w:t xml:space="preserve">Scope 2: 2,6% * 8.230 = 214 ton. Dit is een relatieve uitstoot van 570 ton per miljoen (inkoopwaarde). </w:t>
      </w:r>
    </w:p>
    <w:p>
      <w:pPr>
        <w:rPr>
          <w:rFonts w:cs="Arial"/>
        </w:rPr>
      </w:pPr>
    </w:p>
    <w:p>
      <w:r>
        <w:rPr>
          <w:rFonts w:cs="Arial"/>
        </w:rPr>
        <w:t>In het kader van het CO</w:t>
      </w:r>
      <w:r>
        <w:rPr>
          <w:rFonts w:cs="Arial"/>
          <w:vertAlign w:val="subscript"/>
        </w:rPr>
        <w:t>2</w:t>
      </w:r>
      <w:r>
        <w:rPr>
          <w:rFonts w:cs="Arial"/>
        </w:rPr>
        <w:t xml:space="preserve">-certificaat trede 5 wordt onderzoek gedaan naar de emissie van de ingekochte goederen en diensten. </w:t>
      </w:r>
    </w:p>
    <w:p/>
    <w:p>
      <w:pPr>
        <w:rPr>
          <w:b/>
        </w:rPr>
      </w:pPr>
      <w:r>
        <w:rPr>
          <w:b/>
        </w:rPr>
        <w:t xml:space="preserve">Post 10, Productieafval  </w:t>
      </w:r>
      <w:r>
        <w:rPr>
          <w:b/>
        </w:rPr>
        <w:tab/>
      </w:r>
    </w:p>
    <w:p>
      <w:pPr>
        <w:rPr>
          <w:rFonts w:cs="Arial"/>
        </w:rPr>
      </w:pPr>
      <w:r>
        <w:rPr>
          <w:rFonts w:cs="Arial"/>
        </w:rPr>
        <w:t xml:space="preserve">Het verbruik ‘productieafval’ is het deel van het productieafval dat kan worden toegerekend aan het project SOK-DO. </w:t>
      </w:r>
    </w:p>
    <w:p>
      <w:pPr>
        <w:rPr>
          <w:rFonts w:cs="Arial"/>
        </w:rPr>
      </w:pPr>
      <w:r>
        <w:rPr>
          <w:rFonts w:cs="Arial"/>
        </w:rPr>
        <w:t xml:space="preserve">De verwachte inkoopwaarde bedraagt 2,6% van de inkoopwaarde van Markus. </w:t>
      </w:r>
    </w:p>
    <w:p>
      <w:pPr>
        <w:rPr>
          <w:rFonts w:cs="Arial"/>
        </w:rPr>
      </w:pPr>
    </w:p>
    <w:p>
      <w:pPr>
        <w:rPr>
          <w:rFonts w:cs="Arial"/>
        </w:rPr>
      </w:pPr>
      <w:r>
        <w:rPr>
          <w:rFonts w:cs="Arial"/>
        </w:rPr>
        <w:t xml:space="preserve">In 2018 was de uitstoot voor het productieafval in totaal 2.630 ton voor scope 3. </w:t>
      </w:r>
    </w:p>
    <w:p>
      <w:pPr>
        <w:rPr>
          <w:rFonts w:cs="Arial"/>
        </w:rPr>
      </w:pPr>
    </w:p>
    <w:p>
      <w:pPr>
        <w:rPr>
          <w:rFonts w:cs="Arial"/>
        </w:rPr>
      </w:pPr>
      <w:r>
        <w:rPr>
          <w:rFonts w:cs="Arial"/>
        </w:rPr>
        <w:t xml:space="preserve">Voor het project SOK-DO zou dat de volgende uitstoot betekenen: </w:t>
      </w:r>
    </w:p>
    <w:p>
      <w:pPr>
        <w:rPr>
          <w:rFonts w:cs="Arial"/>
        </w:rPr>
      </w:pPr>
      <w:r>
        <w:rPr>
          <w:rFonts w:cs="Arial"/>
        </w:rPr>
        <w:t xml:space="preserve">Scope 2: 2,6% * 2.630 = 68 ton. Dit is een relatieve uitstoot van 182 ton per miljoen (inkoopwaarde). </w:t>
      </w:r>
    </w:p>
    <w:p>
      <w:pPr>
        <w:rPr>
          <w:rFonts w:cs="Arial"/>
        </w:rPr>
      </w:pPr>
    </w:p>
    <w:p>
      <w:r>
        <w:rPr>
          <w:rFonts w:cs="Arial"/>
        </w:rPr>
        <w:t>In het kader van het CO</w:t>
      </w:r>
      <w:r>
        <w:rPr>
          <w:rFonts w:cs="Arial"/>
          <w:vertAlign w:val="subscript"/>
        </w:rPr>
        <w:t>2</w:t>
      </w:r>
      <w:r>
        <w:rPr>
          <w:rFonts w:cs="Arial"/>
        </w:rPr>
        <w:t xml:space="preserve">-certificaat trede 5 wordt onderzoek gedaan naar de emissie van het productieafval. </w:t>
      </w:r>
    </w:p>
    <w:p/>
    <w:p>
      <w:pPr>
        <w:rPr>
          <w:b/>
          <w:lang w:val="en-GB"/>
        </w:rPr>
      </w:pPr>
      <w:r>
        <w:rPr>
          <w:b/>
          <w:lang w:val="en-GB"/>
        </w:rPr>
        <w:t xml:space="preserve">Post 11, Upstream en downstream transport </w:t>
      </w:r>
      <w:r>
        <w:rPr>
          <w:b/>
          <w:lang w:val="en-GB"/>
        </w:rPr>
        <w:tab/>
      </w:r>
    </w:p>
    <w:p>
      <w:pPr>
        <w:rPr>
          <w:rFonts w:cs="Arial"/>
        </w:rPr>
      </w:pPr>
      <w:r>
        <w:rPr>
          <w:rFonts w:cs="Arial"/>
        </w:rPr>
        <w:t xml:space="preserve">Het verbruik ‘upstream en downstream transport’ is het deel van het transport dat kan worden toegerekend aan het project SOK-DO. </w:t>
      </w:r>
    </w:p>
    <w:p>
      <w:pPr>
        <w:rPr>
          <w:rFonts w:cs="Arial"/>
        </w:rPr>
      </w:pPr>
      <w:r>
        <w:rPr>
          <w:rFonts w:cs="Arial"/>
        </w:rPr>
        <w:t xml:space="preserve">De verwachte inkoopwaarde bedraagt 2,6% van de inkoopwaarde van Markus. </w:t>
      </w:r>
    </w:p>
    <w:p>
      <w:pPr>
        <w:rPr>
          <w:rFonts w:cs="Arial"/>
        </w:rPr>
      </w:pPr>
    </w:p>
    <w:p>
      <w:pPr>
        <w:rPr>
          <w:rFonts w:cs="Arial"/>
        </w:rPr>
      </w:pPr>
      <w:r>
        <w:rPr>
          <w:rFonts w:cs="Arial"/>
        </w:rPr>
        <w:t xml:space="preserve">In 2018 was de uitstoot voor het transport in totaal 1.353 ton voor scope 3. </w:t>
      </w:r>
    </w:p>
    <w:p>
      <w:pPr>
        <w:rPr>
          <w:rFonts w:cs="Arial"/>
        </w:rPr>
      </w:pPr>
    </w:p>
    <w:p>
      <w:pPr>
        <w:rPr>
          <w:rFonts w:cs="Arial"/>
        </w:rPr>
      </w:pPr>
      <w:r>
        <w:rPr>
          <w:rFonts w:cs="Arial"/>
        </w:rPr>
        <w:t xml:space="preserve">Voor het project SOK-DO zou dat de volgende uitstoot betekenen: </w:t>
      </w:r>
    </w:p>
    <w:p>
      <w:pPr>
        <w:rPr>
          <w:rFonts w:cs="Arial"/>
        </w:rPr>
      </w:pPr>
      <w:r>
        <w:rPr>
          <w:rFonts w:cs="Arial"/>
        </w:rPr>
        <w:t xml:space="preserve">Scope 2: 2,6% * 1.353 = 35 ton. Dit is een relatieve uitstoot van 93 ton per miljoen (inkoopwaarde). </w:t>
      </w:r>
    </w:p>
    <w:p>
      <w:pPr>
        <w:rPr>
          <w:rFonts w:cs="Arial"/>
        </w:rPr>
      </w:pPr>
    </w:p>
    <w:p>
      <w:r>
        <w:rPr>
          <w:rFonts w:cs="Arial"/>
        </w:rPr>
        <w:t>In het kader van het CO</w:t>
      </w:r>
      <w:r>
        <w:rPr>
          <w:rFonts w:cs="Arial"/>
          <w:vertAlign w:val="subscript"/>
        </w:rPr>
        <w:t>2</w:t>
      </w:r>
      <w:r>
        <w:rPr>
          <w:rFonts w:cs="Arial"/>
        </w:rPr>
        <w:t xml:space="preserve">-certificaat trede 5 wordt onderzoek gedaan naar de emissie van het transport. </w:t>
      </w:r>
    </w:p>
    <w:p/>
    <w:p>
      <w:pPr>
        <w:rPr>
          <w:b/>
        </w:rPr>
      </w:pPr>
      <w:r>
        <w:rPr>
          <w:b/>
        </w:rPr>
        <w:t xml:space="preserve">Post 12, Kapitaalgoederen </w:t>
      </w:r>
      <w:r>
        <w:rPr>
          <w:b/>
        </w:rPr>
        <w:tab/>
      </w:r>
    </w:p>
    <w:p>
      <w:pPr>
        <w:rPr>
          <w:rFonts w:cs="Arial"/>
        </w:rPr>
      </w:pPr>
      <w:r>
        <w:rPr>
          <w:rFonts w:cs="Arial"/>
        </w:rPr>
        <w:t xml:space="preserve">Het verbruik kapitaalgoederen’ is het deel van de kapitaalgoederen dat kan worden toegerekend aan het project SOK-DO. </w:t>
      </w:r>
    </w:p>
    <w:p>
      <w:pPr>
        <w:rPr>
          <w:rFonts w:cs="Arial"/>
        </w:rPr>
      </w:pPr>
      <w:r>
        <w:rPr>
          <w:rFonts w:cs="Arial"/>
        </w:rPr>
        <w:t xml:space="preserve">De verwachte inkoopwaarde bedraagt 2,6% van de inkoopwaarde van Markus. </w:t>
      </w:r>
    </w:p>
    <w:p>
      <w:pPr>
        <w:rPr>
          <w:rFonts w:cs="Arial"/>
        </w:rPr>
      </w:pPr>
    </w:p>
    <w:p>
      <w:pPr>
        <w:rPr>
          <w:rFonts w:cs="Arial"/>
        </w:rPr>
      </w:pPr>
      <w:r>
        <w:rPr>
          <w:rFonts w:cs="Arial"/>
        </w:rPr>
        <w:t xml:space="preserve">In 2018 was de uitstoot voor de kapitaalgoederen in totaal 1.072 ton voor scope 3. </w:t>
      </w:r>
    </w:p>
    <w:p>
      <w:pPr>
        <w:rPr>
          <w:rFonts w:cs="Arial"/>
        </w:rPr>
      </w:pPr>
    </w:p>
    <w:p>
      <w:pPr>
        <w:rPr>
          <w:rFonts w:cs="Arial"/>
        </w:rPr>
      </w:pPr>
      <w:r>
        <w:rPr>
          <w:rFonts w:cs="Arial"/>
        </w:rPr>
        <w:t xml:space="preserve">Voor het project SOK-DO zou dat de volgende uitstoot betekenen: </w:t>
      </w:r>
    </w:p>
    <w:p>
      <w:pPr>
        <w:rPr>
          <w:rFonts w:cs="Arial"/>
        </w:rPr>
      </w:pPr>
      <w:r>
        <w:rPr>
          <w:rFonts w:cs="Arial"/>
        </w:rPr>
        <w:t xml:space="preserve">Scope 2: 2,6% * 1.072 = 28 ton. Dit is een relatieve uitstoot van 74 ton per miljoen (inkoopwaarde). </w:t>
      </w:r>
    </w:p>
    <w:p>
      <w:pPr>
        <w:rPr>
          <w:rFonts w:cs="Arial"/>
        </w:rPr>
      </w:pPr>
    </w:p>
    <w:p>
      <w:r>
        <w:rPr>
          <w:rFonts w:cs="Arial"/>
        </w:rPr>
        <w:t>In het kader van het CO</w:t>
      </w:r>
      <w:r>
        <w:rPr>
          <w:rFonts w:cs="Arial"/>
          <w:vertAlign w:val="subscript"/>
        </w:rPr>
        <w:t>2</w:t>
      </w:r>
      <w:r>
        <w:rPr>
          <w:rFonts w:cs="Arial"/>
        </w:rPr>
        <w:t xml:space="preserve">-certificaat trede 5 wordt onderzoek gedaan naar de emissie van de kapitaalgoederen. </w:t>
      </w:r>
    </w:p>
    <w:p/>
    <w:p>
      <w:pPr>
        <w:rPr>
          <w:b/>
        </w:rPr>
      </w:pPr>
      <w:r>
        <w:rPr>
          <w:b/>
        </w:rPr>
        <w:t xml:space="preserve">Post 13, Woon-werkverkeer </w:t>
      </w:r>
      <w:r>
        <w:rPr>
          <w:b/>
        </w:rPr>
        <w:tab/>
      </w:r>
    </w:p>
    <w:p>
      <w:pPr>
        <w:rPr>
          <w:rFonts w:cs="Arial"/>
        </w:rPr>
      </w:pPr>
      <w:r>
        <w:rPr>
          <w:rFonts w:cs="Arial"/>
        </w:rPr>
        <w:t xml:space="preserve">Het verbruik ‘woon-werkverkeer’ is het deel van het woon-werkverkeer met eigen auto’s dat kan worden toegerekend aan het project SOK-DO. </w:t>
      </w:r>
    </w:p>
    <w:p>
      <w:pPr>
        <w:rPr>
          <w:rFonts w:cs="Arial"/>
        </w:rPr>
      </w:pPr>
      <w:r>
        <w:rPr>
          <w:rFonts w:cs="Arial"/>
        </w:rPr>
        <w:t xml:space="preserve">De verwachte inkoopwaarde bedraagt 2,6% van de inkoopwaarde van Markus. </w:t>
      </w:r>
    </w:p>
    <w:p>
      <w:pPr>
        <w:rPr>
          <w:rFonts w:cs="Arial"/>
        </w:rPr>
      </w:pPr>
    </w:p>
    <w:p>
      <w:pPr>
        <w:rPr>
          <w:rFonts w:cs="Arial"/>
        </w:rPr>
      </w:pPr>
      <w:r>
        <w:rPr>
          <w:rFonts w:cs="Arial"/>
        </w:rPr>
        <w:t xml:space="preserve">In 2018 was de uitstoot voor woon-werkverkeer in totaal 17 ton voor scope 3. </w:t>
      </w:r>
    </w:p>
    <w:p>
      <w:pPr>
        <w:rPr>
          <w:rFonts w:cs="Arial"/>
        </w:rPr>
      </w:pPr>
    </w:p>
    <w:p>
      <w:pPr>
        <w:rPr>
          <w:rFonts w:cs="Arial"/>
        </w:rPr>
      </w:pPr>
      <w:r>
        <w:rPr>
          <w:rFonts w:cs="Arial"/>
        </w:rPr>
        <w:t xml:space="preserve">Voor het project SOK-DO zou dat de volgende uitstoot betekenen: </w:t>
      </w:r>
    </w:p>
    <w:p>
      <w:pPr>
        <w:rPr>
          <w:rFonts w:cs="Arial"/>
        </w:rPr>
      </w:pPr>
      <w:r>
        <w:rPr>
          <w:rFonts w:cs="Arial"/>
        </w:rPr>
        <w:t xml:space="preserve">Scope 2: 2,6% * 17 = 0,4 ton. Dit is een relatieve uitstoot van 1,2 ton per miljoen (inkoopwaarde). </w:t>
      </w:r>
    </w:p>
    <w:p>
      <w:pPr>
        <w:rPr>
          <w:rFonts w:cs="Arial"/>
        </w:rPr>
      </w:pPr>
    </w:p>
    <w:p>
      <w:pPr>
        <w:rPr>
          <w:b/>
        </w:rPr>
      </w:pPr>
      <w:r>
        <w:rPr>
          <w:rFonts w:cs="Arial"/>
        </w:rPr>
        <w:lastRenderedPageBreak/>
        <w:t xml:space="preserve">Van de </w:t>
      </w:r>
      <w:proofErr w:type="spellStart"/>
      <w:r>
        <w:rPr>
          <w:rFonts w:cs="Arial"/>
        </w:rPr>
        <w:t>privé-auto’s</w:t>
      </w:r>
      <w:proofErr w:type="spellEnd"/>
      <w:r>
        <w:rPr>
          <w:rFonts w:cs="Arial"/>
        </w:rPr>
        <w:t xml:space="preserve"> die worden gebruikt is geen inzicht in de CO</w:t>
      </w:r>
      <w:r>
        <w:rPr>
          <w:rFonts w:cs="Arial"/>
          <w:vertAlign w:val="subscript"/>
        </w:rPr>
        <w:t>2</w:t>
      </w:r>
      <w:r>
        <w:rPr>
          <w:rFonts w:cs="Arial"/>
        </w:rPr>
        <w:t xml:space="preserve">-uitstoot. Er wordt geregistreerd op gereden kilometer. </w:t>
      </w:r>
    </w:p>
    <w:p>
      <w:pPr>
        <w:rPr>
          <w:b/>
        </w:rPr>
      </w:pPr>
    </w:p>
    <w:p>
      <w:pPr>
        <w:rPr>
          <w:b/>
        </w:rPr>
      </w:pPr>
    </w:p>
    <w:p>
      <w:pPr>
        <w:rPr>
          <w:b/>
        </w:rPr>
      </w:pPr>
    </w:p>
    <w:p>
      <w:pPr>
        <w:rPr>
          <w:b/>
        </w:rPr>
      </w:pPr>
      <w:r>
        <w:rPr>
          <w:b/>
        </w:rPr>
        <w:t xml:space="preserve">Post 14, End-of-life verwerking van verkochte producten </w:t>
      </w:r>
      <w:r>
        <w:rPr>
          <w:b/>
        </w:rPr>
        <w:tab/>
      </w:r>
    </w:p>
    <w:p>
      <w:pPr>
        <w:rPr>
          <w:rFonts w:cs="Arial"/>
        </w:rPr>
      </w:pPr>
      <w:r>
        <w:rPr>
          <w:rFonts w:cs="Arial"/>
        </w:rPr>
        <w:t xml:space="preserve">Het verbruik ‘end-of-live’ is het deel van de end-of-live verwerking dat kan worden toegerekend aan het project SOK-DO. </w:t>
      </w:r>
    </w:p>
    <w:p>
      <w:pPr>
        <w:rPr>
          <w:rFonts w:cs="Arial"/>
        </w:rPr>
      </w:pPr>
      <w:r>
        <w:rPr>
          <w:rFonts w:cs="Arial"/>
        </w:rPr>
        <w:t xml:space="preserve">De verwachte inkoopwaarde bedraagt 2,6% van de inkoopwaarde van Markus. </w:t>
      </w:r>
    </w:p>
    <w:p>
      <w:pPr>
        <w:rPr>
          <w:rFonts w:cs="Arial"/>
        </w:rPr>
      </w:pPr>
    </w:p>
    <w:p>
      <w:pPr>
        <w:rPr>
          <w:rFonts w:cs="Arial"/>
        </w:rPr>
      </w:pPr>
      <w:r>
        <w:rPr>
          <w:rFonts w:cs="Arial"/>
        </w:rPr>
        <w:t xml:space="preserve">In 2018 was de uitstoot voor end-of-live verwerking in totaal 360 ton voor scope 3. </w:t>
      </w:r>
    </w:p>
    <w:p>
      <w:pPr>
        <w:rPr>
          <w:rFonts w:cs="Arial"/>
        </w:rPr>
      </w:pPr>
    </w:p>
    <w:p>
      <w:pPr>
        <w:rPr>
          <w:rFonts w:cs="Arial"/>
        </w:rPr>
      </w:pPr>
      <w:r>
        <w:rPr>
          <w:rFonts w:cs="Arial"/>
        </w:rPr>
        <w:t xml:space="preserve">Voor het project SOK-DO zou dat de volgende uitstoot betekenen: </w:t>
      </w:r>
    </w:p>
    <w:p>
      <w:pPr>
        <w:rPr>
          <w:rFonts w:cs="Arial"/>
        </w:rPr>
      </w:pPr>
      <w:r>
        <w:rPr>
          <w:rFonts w:cs="Arial"/>
        </w:rPr>
        <w:t xml:space="preserve">Scope 2: 2,6% * 360 = 9 ton. Dit is een relatieve uitstoot van 24,9 ton per miljoen (inkoopwaarde). </w:t>
      </w:r>
    </w:p>
    <w:p>
      <w:pPr>
        <w:rPr>
          <w:rFonts w:cs="Arial"/>
        </w:rPr>
      </w:pPr>
    </w:p>
    <w:p>
      <w:r>
        <w:rPr>
          <w:rFonts w:cs="Arial"/>
        </w:rPr>
        <w:t>In het kader van het CO</w:t>
      </w:r>
      <w:r>
        <w:rPr>
          <w:rFonts w:cs="Arial"/>
          <w:vertAlign w:val="subscript"/>
        </w:rPr>
        <w:t>2</w:t>
      </w:r>
      <w:r>
        <w:rPr>
          <w:rFonts w:cs="Arial"/>
        </w:rPr>
        <w:t xml:space="preserve">-certificaat trede 5 wordt onderzoek gedaan naar de end-of-live verwerking van verkochte goederen. </w:t>
      </w:r>
    </w:p>
    <w:p>
      <w:pPr>
        <w:pStyle w:val="Kop1"/>
      </w:pPr>
      <w:bookmarkStart w:id="20" w:name="_Toc81318089"/>
      <w:r>
        <w:t>Invalhoek B, reductie</w:t>
      </w:r>
      <w:bookmarkEnd w:id="20"/>
      <w:r>
        <w:t xml:space="preserve"> </w:t>
      </w:r>
    </w:p>
    <w:p>
      <w:pPr>
        <w:pStyle w:val="Kop2"/>
      </w:pPr>
      <w:bookmarkStart w:id="21" w:name="_Toc81318090"/>
      <w:r>
        <w:t>Inleiding</w:t>
      </w:r>
      <w:bookmarkEnd w:id="21"/>
    </w:p>
    <w:p>
      <w:r>
        <w:t xml:space="preserve">Om de reductie zo efficiënt mogelijk te kunnen bepalen zal per emissiebron, zoals in hoofdstuk </w:t>
      </w:r>
      <w:r>
        <w:rPr>
          <w:rFonts w:cs="Arial"/>
        </w:rPr>
        <w:t>3</w:t>
      </w:r>
      <w:r>
        <w:t xml:space="preserve"> benoemd, beschreven worden welke reductiemaatregelen worden doorgevoerd. Deze reductiemaatregelen kunnen voor aanvang van of gedurende het project worden uitgevoerd. Dit staat omschreven bij de reductiemaatregel. Daarnaast is per maatregel een verwachte reductie bepaald, zodat uiteindelijk de gezamenlijke reductiedoelstellingen kunnen worden bepaald.</w:t>
      </w:r>
    </w:p>
    <w:p>
      <w:pPr>
        <w:pStyle w:val="Kop2"/>
      </w:pPr>
      <w:bookmarkStart w:id="22" w:name="_Toc81318091"/>
      <w:r>
        <w:t>Scope 1 en 2 reductie</w:t>
      </w:r>
      <w:bookmarkEnd w:id="22"/>
      <w:r>
        <w:t xml:space="preserve"> </w:t>
      </w:r>
    </w:p>
    <w:p>
      <w:pPr>
        <w:rPr>
          <w:rFonts w:cs="Arial"/>
          <w:b/>
        </w:rPr>
      </w:pPr>
      <w:r>
        <w:rPr>
          <w:rFonts w:cs="Arial"/>
          <w:b/>
        </w:rPr>
        <w:t>Post 1, Kantoren - gas</w:t>
      </w:r>
    </w:p>
    <w:p>
      <w:r>
        <w:t xml:space="preserve">De reductiedoelstellingen voor de kantoren-gas emissies zullen geconformeerd worden aan de algemene reductiedoelstellingen van Markus, aangezien het slechts een gering percentage van de uitstoot (1,5%) van het project betreft. Daarnaast zijn er in de plannen voor het project SOK geen reductiemaatregelen voor het gasverbruik opgenomen. </w:t>
      </w:r>
    </w:p>
    <w:p/>
    <w:p>
      <w:r>
        <w:t>De doelstellingen van Markus zijn terug te vinden in het CO</w:t>
      </w:r>
      <w:r>
        <w:rPr>
          <w:vertAlign w:val="subscript"/>
        </w:rPr>
        <w:t>2</w:t>
      </w:r>
      <w:r>
        <w:t xml:space="preserve">-Reductieplan </w:t>
      </w:r>
      <w:r>
        <w:rPr>
          <w:rFonts w:cs="Arial"/>
        </w:rPr>
        <w:t>op de website van Markus</w:t>
      </w:r>
      <w:r>
        <w:t xml:space="preserve">. </w:t>
      </w:r>
    </w:p>
    <w:p/>
    <w:p>
      <w:r>
        <w:t xml:space="preserve">Voor het bepalen van de reductie worden de volgende </w:t>
      </w:r>
      <w:proofErr w:type="spellStart"/>
      <w:r>
        <w:t>projectspecifieke</w:t>
      </w:r>
      <w:proofErr w:type="spellEnd"/>
      <w:r>
        <w:t xml:space="preserve"> parameters geregistreerd voor de kantoren:</w:t>
      </w:r>
    </w:p>
    <w:p>
      <w:pPr>
        <w:numPr>
          <w:ilvl w:val="0"/>
          <w:numId w:val="10"/>
        </w:numPr>
        <w:ind w:left="709" w:hanging="709"/>
      </w:pPr>
      <w:r>
        <w:t>Niet van toepassing. Bewaking vindt plaats in het kader van het CO</w:t>
      </w:r>
      <w:r>
        <w:rPr>
          <w:vertAlign w:val="subscript"/>
        </w:rPr>
        <w:t>2</w:t>
      </w:r>
      <w:r>
        <w:t xml:space="preserve">-certificaat van Markus. </w:t>
      </w:r>
    </w:p>
    <w:p/>
    <w:p>
      <w:pPr>
        <w:rPr>
          <w:rFonts w:cs="Arial"/>
          <w:b/>
        </w:rPr>
      </w:pPr>
      <w:r>
        <w:rPr>
          <w:rFonts w:cs="Arial"/>
          <w:b/>
        </w:rPr>
        <w:t>Post 2, Materieel - diesel</w:t>
      </w:r>
    </w:p>
    <w:p>
      <w:r>
        <w:t xml:space="preserve">Voor dit project zijn een aantal specifieke maatregelen opgesteld om het dieselverbruik te reduceren, te weten: </w:t>
      </w:r>
    </w:p>
    <w:p>
      <w:pPr>
        <w:numPr>
          <w:ilvl w:val="0"/>
          <w:numId w:val="10"/>
        </w:numPr>
        <w:ind w:left="709" w:hanging="709"/>
      </w:pPr>
      <w:r>
        <w:rPr>
          <w:rFonts w:cs="Arial"/>
        </w:rPr>
        <w:t>Materieel-bemand (groot): toepassen blauwe diesel en na 2022 zal worden overgegaan op waterstof</w:t>
      </w:r>
      <w:r>
        <w:t>.</w:t>
      </w:r>
    </w:p>
    <w:p>
      <w:pPr>
        <w:numPr>
          <w:ilvl w:val="0"/>
          <w:numId w:val="10"/>
        </w:numPr>
        <w:ind w:left="709" w:hanging="709"/>
      </w:pPr>
      <w:r>
        <w:rPr>
          <w:rFonts w:cs="Arial"/>
        </w:rPr>
        <w:t>Materieel-bemand (klein): toepassen elektrisch materieel en na 2022 zal worden overgegaan op waterstof</w:t>
      </w:r>
      <w:r>
        <w:t>.</w:t>
      </w:r>
    </w:p>
    <w:p>
      <w:pPr>
        <w:numPr>
          <w:ilvl w:val="0"/>
          <w:numId w:val="10"/>
        </w:numPr>
        <w:ind w:left="709" w:hanging="709"/>
      </w:pPr>
      <w:r>
        <w:rPr>
          <w:rFonts w:cs="Arial"/>
        </w:rPr>
        <w:t>Materieel-onbemand: toepassen elektrisch materieel. De voeding van het materieel zal bestaan uit ingekochte groene stroom óf elektriciteit opgewekt door middel van zonnepanelen opgeslagen in een accucontainer.</w:t>
      </w:r>
    </w:p>
    <w:p>
      <w:pPr>
        <w:numPr>
          <w:ilvl w:val="0"/>
          <w:numId w:val="10"/>
        </w:numPr>
      </w:pPr>
      <w:r>
        <w:rPr>
          <w:rFonts w:cs="Arial"/>
        </w:rPr>
        <w:t>90% van de werkzaamheden met eigen (duurzaam) materieel.</w:t>
      </w:r>
    </w:p>
    <w:p>
      <w:pPr>
        <w:numPr>
          <w:ilvl w:val="0"/>
          <w:numId w:val="10"/>
        </w:numPr>
      </w:pPr>
      <w:r>
        <w:rPr>
          <w:rFonts w:cs="Arial"/>
        </w:rPr>
        <w:t>Er wordt op de HUB een elektrische heftruck ingezet.</w:t>
      </w:r>
    </w:p>
    <w:p>
      <w:pPr>
        <w:numPr>
          <w:ilvl w:val="0"/>
          <w:numId w:val="10"/>
        </w:numPr>
      </w:pPr>
      <w:r>
        <w:lastRenderedPageBreak/>
        <w:t>Machinisten volgen jaarlijks een cursus ‘het Nieuwe Draaien’.</w:t>
      </w:r>
    </w:p>
    <w:p>
      <w:pPr>
        <w:numPr>
          <w:ilvl w:val="0"/>
          <w:numId w:val="10"/>
        </w:numPr>
        <w:ind w:left="709" w:hanging="709"/>
      </w:pPr>
      <w:r>
        <w:t>Medewerkers ondertekenen het gedragsprotocol ‘het Groene Rijden’.</w:t>
      </w:r>
    </w:p>
    <w:p>
      <w:pPr>
        <w:numPr>
          <w:ilvl w:val="0"/>
          <w:numId w:val="10"/>
        </w:numPr>
        <w:ind w:left="709" w:hanging="709"/>
      </w:pPr>
      <w:r>
        <w:t>Registratie en puntensysteem door middel van GPS-buddy of vergelijkbare systemen (onder andere rijgedrag) met real-time inzichtelijk monitoringssysteem voor opdrachtgever.</w:t>
      </w:r>
    </w:p>
    <w:p/>
    <w:p>
      <w:r>
        <w:t xml:space="preserve">De reductiedoelstelling voor het dieselgebruik in het materieel over de looptijd van het project (te weten: 4 jaar) bedraagt </w:t>
      </w:r>
      <w:r>
        <w:rPr>
          <w:rFonts w:cs="Arial"/>
        </w:rPr>
        <w:t>80</w:t>
      </w:r>
      <w:r>
        <w:t xml:space="preserve">% voor de totale uitstoot. De reductie zal met name plaatsvinden na de overgang op waterstof (na 2022). </w:t>
      </w:r>
    </w:p>
    <w:p/>
    <w:p>
      <w:r>
        <w:t>Hierbij is als uitgangspunt gehanteerd:</w:t>
      </w:r>
    </w:p>
    <w:p>
      <w:r>
        <w:t xml:space="preserve">Met een tank waterstof van 156 liter (6,3 kg) kan 665 kilometer worden afgelegd (info Hyundai </w:t>
      </w:r>
      <w:proofErr w:type="spellStart"/>
      <w:r>
        <w:t>Nexo</w:t>
      </w:r>
      <w:proofErr w:type="spellEnd"/>
      <w:r>
        <w:t>). Dit houdt in dat voor 100 kilometer circa 1 kg (groene) waterstof benodigd is met een emissiefactor van 0,84 kgCO</w:t>
      </w:r>
      <w:r>
        <w:rPr>
          <w:vertAlign w:val="subscript"/>
        </w:rPr>
        <w:t xml:space="preserve">2 </w:t>
      </w:r>
      <w:r>
        <w:rPr>
          <w:sz w:val="16"/>
          <w:szCs w:val="16"/>
        </w:rPr>
        <w:t>(</w:t>
      </w:r>
      <w:hyperlink r:id="rId14" w:anchor="totale_lijst" w:history="1">
        <w:r>
          <w:rPr>
            <w:rStyle w:val="Hyperlink"/>
            <w:sz w:val="16"/>
            <w:szCs w:val="16"/>
          </w:rPr>
          <w:t>https://www.co2emissiefactoren.nl/lijst-emissiefactoren/#totale_lijst</w:t>
        </w:r>
      </w:hyperlink>
      <w:r>
        <w:rPr>
          <w:sz w:val="16"/>
          <w:szCs w:val="16"/>
        </w:rPr>
        <w:t xml:space="preserve"> ).</w:t>
      </w:r>
      <w:r>
        <w:t xml:space="preserve"> Traditioneel is voor 100 kilometer circa 6,7 liter diesel nodig met een emissiefactor van 3,23 kgCO</w:t>
      </w:r>
      <w:r>
        <w:rPr>
          <w:vertAlign w:val="subscript"/>
        </w:rPr>
        <w:t>2</w:t>
      </w:r>
      <w:r>
        <w:t xml:space="preserve"> = 21,5 kgCO</w:t>
      </w:r>
      <w:r>
        <w:rPr>
          <w:vertAlign w:val="subscript"/>
        </w:rPr>
        <w:t>2</w:t>
      </w:r>
      <w:r>
        <w:t xml:space="preserve">. Dit resulteert in een reductie van 96%. Omdat nog niet met uitsluitend waterstof zal worden gereden, is de reductiedoelstelling op 80% gesteld. (0,9 * 96% = 86% -&gt; afgerond naar beneden).   </w:t>
      </w:r>
    </w:p>
    <w:p/>
    <w:p>
      <w:r>
        <w:t xml:space="preserve">Voor het bepalen van de reductie worden de volgende </w:t>
      </w:r>
      <w:proofErr w:type="spellStart"/>
      <w:r>
        <w:t>projectspecifieke</w:t>
      </w:r>
      <w:proofErr w:type="spellEnd"/>
      <w:r>
        <w:t xml:space="preserve"> parameters geregistreerd voor het materieel:</w:t>
      </w:r>
    </w:p>
    <w:p>
      <w:pPr>
        <w:numPr>
          <w:ilvl w:val="0"/>
          <w:numId w:val="10"/>
        </w:numPr>
        <w:ind w:left="709" w:hanging="709"/>
      </w:pPr>
      <w:r>
        <w:t>Brutomarge van het project (DO/NO).</w:t>
      </w:r>
    </w:p>
    <w:p>
      <w:pPr>
        <w:numPr>
          <w:ilvl w:val="0"/>
          <w:numId w:val="10"/>
        </w:numPr>
        <w:ind w:left="709" w:hanging="709"/>
      </w:pPr>
      <w:r>
        <w:t>Ingekochte brandstof, te weten: diesel (liters), blauwe diesel (liters), waterstof (liters), groene stroom (kWh), grijze stroom (kWh).</w:t>
      </w:r>
    </w:p>
    <w:p>
      <w:pPr>
        <w:numPr>
          <w:ilvl w:val="0"/>
          <w:numId w:val="10"/>
        </w:numPr>
        <w:ind w:left="709" w:hanging="709"/>
      </w:pPr>
      <w:r>
        <w:t>Zelf opgewekte groene stroom (kWh).</w:t>
      </w:r>
    </w:p>
    <w:p/>
    <w:p>
      <w:pPr>
        <w:rPr>
          <w:rFonts w:cs="Arial"/>
          <w:b/>
        </w:rPr>
      </w:pPr>
      <w:r>
        <w:rPr>
          <w:rFonts w:cs="Arial"/>
          <w:b/>
        </w:rPr>
        <w:t>Post 3, Vrachtwagens - diesel</w:t>
      </w:r>
    </w:p>
    <w:p>
      <w:r>
        <w:t xml:space="preserve">Voor dit project zijn een aantal specifieke maatregelen opgesteld om het dieselverbruik te reduceren, te weten: </w:t>
      </w:r>
    </w:p>
    <w:p>
      <w:pPr>
        <w:numPr>
          <w:ilvl w:val="0"/>
          <w:numId w:val="10"/>
        </w:numPr>
      </w:pPr>
      <w:r>
        <w:rPr>
          <w:rFonts w:cs="Arial"/>
        </w:rPr>
        <w:t xml:space="preserve">Materieel-bemand: toepassen blauwe diesel en na 2022 zal mogelijk worden overgegaan op </w:t>
      </w:r>
    </w:p>
    <w:p>
      <w:pPr>
        <w:ind w:left="709"/>
      </w:pPr>
      <w:r>
        <w:t>Waterstof.</w:t>
      </w:r>
    </w:p>
    <w:p>
      <w:pPr>
        <w:numPr>
          <w:ilvl w:val="0"/>
          <w:numId w:val="10"/>
        </w:numPr>
      </w:pPr>
      <w:r>
        <w:rPr>
          <w:rFonts w:cs="Arial"/>
        </w:rPr>
        <w:t>90% van de werkzaamheden met eigen (duurzaam) materieel.</w:t>
      </w:r>
    </w:p>
    <w:p>
      <w:pPr>
        <w:numPr>
          <w:ilvl w:val="0"/>
          <w:numId w:val="10"/>
        </w:numPr>
        <w:ind w:left="709" w:hanging="709"/>
      </w:pPr>
      <w:r>
        <w:t>Medewerkers ondertekenen gedragsprotocol ‘het Groene Rijden’.</w:t>
      </w:r>
    </w:p>
    <w:p>
      <w:pPr>
        <w:numPr>
          <w:ilvl w:val="0"/>
          <w:numId w:val="10"/>
        </w:numPr>
      </w:pPr>
      <w:r>
        <w:t>Transport met, zoveel mogelijk, retourvrachten.</w:t>
      </w:r>
    </w:p>
    <w:p>
      <w:pPr>
        <w:numPr>
          <w:ilvl w:val="0"/>
          <w:numId w:val="10"/>
        </w:numPr>
      </w:pPr>
      <w:r>
        <w:rPr>
          <w:rFonts w:cs="Arial"/>
        </w:rPr>
        <w:t>Inzet logistiek coördinator (beperken vervoersbewegingen).</w:t>
      </w:r>
    </w:p>
    <w:p>
      <w:pPr>
        <w:numPr>
          <w:ilvl w:val="0"/>
          <w:numId w:val="10"/>
        </w:numPr>
        <w:ind w:left="709" w:hanging="709"/>
      </w:pPr>
      <w:r>
        <w:t>Registratie en puntensysteem door middel van GPS-buddy (onder andere rijgedrag) met real-time inzichtelijk monitoringssysteem voor opdrachtgever.</w:t>
      </w:r>
    </w:p>
    <w:p/>
    <w:p>
      <w:r>
        <w:t xml:space="preserve">De reductiedoelstelling voor het dieselgebruik in het materieel over de looptijd van het project (te weten: 4 jaar) bedraagt </w:t>
      </w:r>
      <w:r>
        <w:rPr>
          <w:rFonts w:cs="Arial"/>
        </w:rPr>
        <w:t>80</w:t>
      </w:r>
      <w:r>
        <w:t xml:space="preserve">% voor de totale uitstoot. De onderbouwing is opgenomen bij post 2. </w:t>
      </w:r>
    </w:p>
    <w:p/>
    <w:p>
      <w:r>
        <w:t>Voor het bepalen van de reductie worden de volgende project specifieke parameters geregistreerd voor de vrachtwagens:</w:t>
      </w:r>
    </w:p>
    <w:p>
      <w:pPr>
        <w:numPr>
          <w:ilvl w:val="0"/>
          <w:numId w:val="10"/>
        </w:numPr>
        <w:ind w:left="709" w:hanging="709"/>
      </w:pPr>
      <w:r>
        <w:t>Brutomarge van het project (DO/NO).</w:t>
      </w:r>
    </w:p>
    <w:p>
      <w:pPr>
        <w:numPr>
          <w:ilvl w:val="0"/>
          <w:numId w:val="10"/>
        </w:numPr>
        <w:ind w:left="709" w:hanging="709"/>
      </w:pPr>
      <w:r>
        <w:t xml:space="preserve">Gereden kilometers voor het project en het gemiddelde brandstofverbruik. Hieruit volgt de verbruikte brandstof, te weten: diesel (liters), blauwe diesel (liters), waterstof (liters) voor het project. </w:t>
      </w:r>
    </w:p>
    <w:p/>
    <w:p>
      <w:pPr>
        <w:rPr>
          <w:rFonts w:cs="Arial"/>
          <w:b/>
        </w:rPr>
      </w:pPr>
      <w:r>
        <w:rPr>
          <w:rFonts w:cs="Arial"/>
          <w:b/>
        </w:rPr>
        <w:t>Post 4, Auto’s - diesel</w:t>
      </w:r>
    </w:p>
    <w:p>
      <w:r>
        <w:t xml:space="preserve">Voor dit project zijn een aantal specifieke maatregelen opgesteld om het dieselverbruik van auto’s te reduceren, te weten: </w:t>
      </w:r>
    </w:p>
    <w:p>
      <w:pPr>
        <w:numPr>
          <w:ilvl w:val="0"/>
          <w:numId w:val="10"/>
        </w:numPr>
        <w:ind w:left="709" w:hanging="709"/>
      </w:pPr>
      <w:r>
        <w:rPr>
          <w:rFonts w:cs="Arial"/>
        </w:rPr>
        <w:t xml:space="preserve">Personenvervoer op het project: toepassen elektrische vervoersmiddelen. </w:t>
      </w:r>
    </w:p>
    <w:p>
      <w:pPr>
        <w:ind w:left="709"/>
      </w:pPr>
      <w:r>
        <w:rPr>
          <w:rFonts w:cs="Arial"/>
        </w:rPr>
        <w:t>De voeding van de vervoersmiddelen zal bestaan uit ingekochte groene stroom óf elektriciteit opgewekt door middel van zonnepanelen opgeslagen in accucontainer.</w:t>
      </w:r>
    </w:p>
    <w:p>
      <w:pPr>
        <w:numPr>
          <w:ilvl w:val="0"/>
          <w:numId w:val="10"/>
        </w:numPr>
        <w:ind w:left="709" w:hanging="709"/>
      </w:pPr>
      <w:r>
        <w:rPr>
          <w:rFonts w:cs="Arial"/>
        </w:rPr>
        <w:t>Elektrische scooters beschikbaar voor woon-werkverkeer.</w:t>
      </w:r>
    </w:p>
    <w:p>
      <w:pPr>
        <w:numPr>
          <w:ilvl w:val="0"/>
          <w:numId w:val="10"/>
        </w:numPr>
        <w:ind w:left="709" w:hanging="709"/>
      </w:pPr>
      <w:r>
        <w:rPr>
          <w:rFonts w:cs="Arial"/>
        </w:rPr>
        <w:t>Er wordt gezamenlijk met elektrisch personenvervoer gereden vanaf de HUB</w:t>
      </w:r>
      <w:r>
        <w:t xml:space="preserve"> Halfweg/Zaandam naar de project HUB.</w:t>
      </w:r>
    </w:p>
    <w:p>
      <w:pPr>
        <w:numPr>
          <w:ilvl w:val="0"/>
          <w:numId w:val="10"/>
        </w:numPr>
        <w:ind w:left="709" w:hanging="709"/>
      </w:pPr>
      <w:r>
        <w:rPr>
          <w:rFonts w:cs="Arial"/>
        </w:rPr>
        <w:t>Wij stimuleren het OV met een volledige vergoeding in de arbeidsvoorwaarden.</w:t>
      </w:r>
    </w:p>
    <w:p>
      <w:pPr>
        <w:numPr>
          <w:ilvl w:val="0"/>
          <w:numId w:val="10"/>
        </w:numPr>
        <w:ind w:left="709" w:hanging="709"/>
      </w:pPr>
      <w:r>
        <w:rPr>
          <w:rFonts w:cs="Arial"/>
        </w:rPr>
        <w:t>Alleen personeel inzetten dat woont in de metropool Amsterdam.</w:t>
      </w:r>
    </w:p>
    <w:p>
      <w:pPr>
        <w:numPr>
          <w:ilvl w:val="0"/>
          <w:numId w:val="10"/>
        </w:numPr>
        <w:ind w:left="709" w:hanging="709"/>
      </w:pPr>
      <w:r>
        <w:rPr>
          <w:rFonts w:cs="Arial"/>
        </w:rPr>
        <w:lastRenderedPageBreak/>
        <w:t xml:space="preserve">Een maandelijkse </w:t>
      </w:r>
      <w:proofErr w:type="spellStart"/>
      <w:r>
        <w:rPr>
          <w:rFonts w:cs="Arial"/>
        </w:rPr>
        <w:t>toolbox</w:t>
      </w:r>
      <w:proofErr w:type="spellEnd"/>
      <w:r>
        <w:rPr>
          <w:rFonts w:cs="Arial"/>
        </w:rPr>
        <w:t xml:space="preserve"> duurzaamheid voor de medewerkers.</w:t>
      </w:r>
    </w:p>
    <w:p>
      <w:pPr>
        <w:numPr>
          <w:ilvl w:val="0"/>
          <w:numId w:val="10"/>
        </w:numPr>
        <w:ind w:left="709" w:hanging="709"/>
      </w:pPr>
      <w:r>
        <w:rPr>
          <w:rFonts w:cs="Arial"/>
        </w:rPr>
        <w:t>Personeelsleden met auto volgen cursus ‘Het nieuwe rijden personenwagens’.</w:t>
      </w:r>
    </w:p>
    <w:p>
      <w:pPr>
        <w:numPr>
          <w:ilvl w:val="0"/>
          <w:numId w:val="10"/>
        </w:numPr>
        <w:ind w:left="709" w:hanging="709"/>
      </w:pPr>
      <w:r>
        <w:t>Medewerkers ondertekenen het gedragsprotocol ‘het Groene Rijden’.</w:t>
      </w:r>
    </w:p>
    <w:p>
      <w:pPr>
        <w:numPr>
          <w:ilvl w:val="0"/>
          <w:numId w:val="10"/>
        </w:numPr>
      </w:pPr>
      <w:r>
        <w:rPr>
          <w:rFonts w:cs="Arial"/>
        </w:rPr>
        <w:t>Inzet logistiek coördinator (beperken vervoersbewegingen).</w:t>
      </w:r>
    </w:p>
    <w:p>
      <w:pPr>
        <w:numPr>
          <w:ilvl w:val="0"/>
          <w:numId w:val="10"/>
        </w:numPr>
        <w:ind w:left="709" w:hanging="709"/>
      </w:pPr>
      <w:r>
        <w:t>Registratie en puntensysteem door middel van GPS-buddy (onder andere rijgedrag) met real-time inzichtelijk monitoringssysteem voor opdrachtgever.</w:t>
      </w:r>
    </w:p>
    <w:p/>
    <w:p>
      <w:r>
        <w:t>De bovenstaande maatregelen hebben een zeer grote reductie op de CO</w:t>
      </w:r>
      <w:r>
        <w:rPr>
          <w:vertAlign w:val="subscript"/>
        </w:rPr>
        <w:t>2</w:t>
      </w:r>
      <w:r>
        <w:t xml:space="preserve">-uitstoot binnen de projectgrenzen (te weten: 100%). Daarnaast zal er een reductie plaatsvinden door het gezamenlijke elektrische personenvervoer van de </w:t>
      </w:r>
      <w:proofErr w:type="spellStart"/>
      <w:r>
        <w:t>HUB’s</w:t>
      </w:r>
      <w:proofErr w:type="spellEnd"/>
      <w:r>
        <w:t xml:space="preserve"> naar de project HUB én er zal een (geringe) reductie zijn door de overige maatregelen. De schatting is dat door de maatregelen een reductie over 4 jaar wordt gehaald van 55% (project naar/van HUB -&gt; 100% reductie en thuis naar/van HUB -&gt;10% reductie, gelijke afstanden).  </w:t>
      </w:r>
    </w:p>
    <w:p/>
    <w:p>
      <w:r>
        <w:t xml:space="preserve">Voor het bepalen van de reductie worden de volgende </w:t>
      </w:r>
      <w:proofErr w:type="spellStart"/>
      <w:r>
        <w:t>projectspecifieke</w:t>
      </w:r>
      <w:proofErr w:type="spellEnd"/>
      <w:r>
        <w:t xml:space="preserve"> parameters geregistreerd voor de personenauto’s:</w:t>
      </w:r>
    </w:p>
    <w:p>
      <w:pPr>
        <w:numPr>
          <w:ilvl w:val="0"/>
          <w:numId w:val="10"/>
        </w:numPr>
        <w:ind w:left="709" w:hanging="709"/>
      </w:pPr>
      <w:r>
        <w:t>Brutomarge van het project (DO/NO).</w:t>
      </w:r>
    </w:p>
    <w:p>
      <w:pPr>
        <w:numPr>
          <w:ilvl w:val="0"/>
          <w:numId w:val="10"/>
        </w:numPr>
        <w:ind w:left="709" w:hanging="709"/>
      </w:pPr>
      <w:r>
        <w:t>Gereden kilometers voor het project en het gemiddelde brandstofverbruik. Hieruit volgt de verbruikte brandstof, te weten: diesel (liters), benzine (liters) elektra (</w:t>
      </w:r>
      <w:proofErr w:type="spellStart"/>
      <w:r>
        <w:t>kwH</w:t>
      </w:r>
      <w:proofErr w:type="spellEnd"/>
      <w:r>
        <w:t xml:space="preserve">) voor het project. </w:t>
      </w:r>
    </w:p>
    <w:p/>
    <w:p>
      <w:pPr>
        <w:rPr>
          <w:rFonts w:cs="Arial"/>
          <w:b/>
        </w:rPr>
      </w:pPr>
      <w:r>
        <w:rPr>
          <w:rFonts w:cs="Arial"/>
          <w:b/>
        </w:rPr>
        <w:t>Post 5, Auto’s - benzine</w:t>
      </w:r>
    </w:p>
    <w:p>
      <w:r>
        <w:t xml:space="preserve">De reductiemaatregelen voor het benzineverbruik zijn vastgelegd onder post 4. Daarnaast is de bijdrage van benzineauto’s slechts een zeer gering percentage van de uitstoot (&lt; 3%). </w:t>
      </w:r>
    </w:p>
    <w:p>
      <w:pPr>
        <w:rPr>
          <w:b/>
        </w:rPr>
      </w:pPr>
    </w:p>
    <w:p>
      <w:r>
        <w:t>Derhalve wordt voor de reductiedoelstellingen voor de auto’s-benzine geconformeerd aan de algemene reductiedoelstellingen van Markus. Deze doelstellingen zijn terug te vinden in het CO</w:t>
      </w:r>
      <w:r>
        <w:rPr>
          <w:vertAlign w:val="subscript"/>
        </w:rPr>
        <w:t>2</w:t>
      </w:r>
      <w:r>
        <w:t xml:space="preserve">-Reductieplan </w:t>
      </w:r>
      <w:r>
        <w:rPr>
          <w:rFonts w:cs="Arial"/>
        </w:rPr>
        <w:t>op de website van Markus</w:t>
      </w:r>
      <w:r>
        <w:t xml:space="preserve">.   </w:t>
      </w:r>
    </w:p>
    <w:p/>
    <w:p>
      <w:r>
        <w:t>Voor het bepalen van de reductie worden de volgende project specifieke parameters geregistreerd voor de benzineauto’s:</w:t>
      </w:r>
    </w:p>
    <w:p>
      <w:pPr>
        <w:numPr>
          <w:ilvl w:val="0"/>
          <w:numId w:val="10"/>
        </w:numPr>
        <w:ind w:left="709" w:hanging="709"/>
      </w:pPr>
      <w:r>
        <w:t xml:space="preserve">Niet van toepassing. Zie auto’s-diesel. </w:t>
      </w:r>
    </w:p>
    <w:p/>
    <w:p>
      <w:pPr>
        <w:rPr>
          <w:rFonts w:cs="Arial"/>
          <w:b/>
        </w:rPr>
      </w:pPr>
      <w:r>
        <w:rPr>
          <w:rFonts w:cs="Arial"/>
          <w:b/>
        </w:rPr>
        <w:t>Post 6, Kantoren - elektra</w:t>
      </w:r>
    </w:p>
    <w:p>
      <w:r>
        <w:t>Aangezien reeds groene stroom wordt ingekocht zal er geen reductie meer mogelijk zijn in de CO</w:t>
      </w:r>
      <w:r>
        <w:rPr>
          <w:vertAlign w:val="subscript"/>
        </w:rPr>
        <w:t>2</w:t>
      </w:r>
      <w:r>
        <w:noBreakHyphen/>
        <w:t xml:space="preserve">uitstoot (reeds 0 ton uitstoot). </w:t>
      </w:r>
    </w:p>
    <w:p/>
    <w:p>
      <w:r>
        <w:t>Voor het project SOK zal worden geïnvesteerd in zonnepanelen op de kantoorpanden. Dit zal, echter, geen effect hebben in de CO</w:t>
      </w:r>
      <w:r>
        <w:rPr>
          <w:vertAlign w:val="subscript"/>
        </w:rPr>
        <w:t>2</w:t>
      </w:r>
      <w:r>
        <w:t>-uitstoot van het project of Markus.</w:t>
      </w:r>
    </w:p>
    <w:p/>
    <w:p>
      <w:r>
        <w:t>Voor het bepalen van de reductie worden de volgende project specifieke parameters geregistreerd voor de kantoren-elektra:</w:t>
      </w:r>
    </w:p>
    <w:p>
      <w:pPr>
        <w:numPr>
          <w:ilvl w:val="0"/>
          <w:numId w:val="10"/>
        </w:numPr>
        <w:ind w:left="709" w:hanging="709"/>
      </w:pPr>
      <w:r>
        <w:t>Niet van toepassing. Bewaking vindt plaats in het kader van het CO</w:t>
      </w:r>
      <w:r>
        <w:rPr>
          <w:vertAlign w:val="subscript"/>
        </w:rPr>
        <w:t>2</w:t>
      </w:r>
      <w:r>
        <w:t xml:space="preserve">-certificaat van Markus. </w:t>
      </w:r>
    </w:p>
    <w:p/>
    <w:p>
      <w:pPr>
        <w:rPr>
          <w:rFonts w:cs="Arial"/>
          <w:b/>
        </w:rPr>
      </w:pPr>
      <w:r>
        <w:rPr>
          <w:rFonts w:cs="Arial"/>
          <w:b/>
        </w:rPr>
        <w:t xml:space="preserve">Post 7, </w:t>
      </w:r>
      <w:proofErr w:type="spellStart"/>
      <w:r>
        <w:rPr>
          <w:rFonts w:cs="Arial"/>
          <w:b/>
        </w:rPr>
        <w:t>Privé-auto’s</w:t>
      </w:r>
      <w:proofErr w:type="spellEnd"/>
      <w:r>
        <w:rPr>
          <w:rFonts w:cs="Arial"/>
          <w:b/>
        </w:rPr>
        <w:t xml:space="preserve"> zakelijke kilometers</w:t>
      </w:r>
    </w:p>
    <w:p>
      <w:r>
        <w:t xml:space="preserve">De reductiedoelstellingen voor de </w:t>
      </w:r>
      <w:proofErr w:type="spellStart"/>
      <w:r>
        <w:t>privé-auto’s</w:t>
      </w:r>
      <w:proofErr w:type="spellEnd"/>
      <w:r>
        <w:t xml:space="preserve"> zullen geconformeerd worden aan de algemene reductiedoelstellingen van Markus, aangezien het slechts een gering percentage van de uitstoot (1,3%) van het project betreft. </w:t>
      </w:r>
    </w:p>
    <w:p/>
    <w:p>
      <w:r>
        <w:t>De doelstellingen van Markus zijn terug te vinden in het CO</w:t>
      </w:r>
      <w:r>
        <w:rPr>
          <w:vertAlign w:val="subscript"/>
        </w:rPr>
        <w:t>2</w:t>
      </w:r>
      <w:r>
        <w:t xml:space="preserve">-Reductieplan </w:t>
      </w:r>
      <w:r>
        <w:rPr>
          <w:rFonts w:cs="Arial"/>
        </w:rPr>
        <w:t>op de website van Markus</w:t>
      </w:r>
      <w:r>
        <w:t xml:space="preserve">. </w:t>
      </w:r>
    </w:p>
    <w:p/>
    <w:p>
      <w:r>
        <w:t>Voor het bepalen van de reductie worden de volgende project specifieke parameters geregistreerd voor de privéauto’s:</w:t>
      </w:r>
    </w:p>
    <w:p>
      <w:pPr>
        <w:numPr>
          <w:ilvl w:val="0"/>
          <w:numId w:val="10"/>
        </w:numPr>
        <w:ind w:left="709" w:hanging="709"/>
      </w:pPr>
      <w:r>
        <w:t>Niet van toepassing. Bewaking vindt plaats in het kader van het CO</w:t>
      </w:r>
      <w:r>
        <w:rPr>
          <w:vertAlign w:val="subscript"/>
        </w:rPr>
        <w:t>2</w:t>
      </w:r>
      <w:r>
        <w:t xml:space="preserve">-certificaat van Markus. </w:t>
      </w:r>
    </w:p>
    <w:p/>
    <w:p>
      <w:pPr>
        <w:rPr>
          <w:rFonts w:cs="Arial"/>
          <w:b/>
        </w:rPr>
      </w:pPr>
      <w:r>
        <w:rPr>
          <w:rFonts w:cs="Arial"/>
          <w:b/>
        </w:rPr>
        <w:t xml:space="preserve">Post 8, Keten (grijze) stroom </w:t>
      </w:r>
    </w:p>
    <w:p>
      <w:r>
        <w:t xml:space="preserve">Voor dit project zijn een aantal specifieke maatregelen opgesteld om het (grijze) stroomverbruik van keten te reduceren, te weten: </w:t>
      </w:r>
    </w:p>
    <w:p>
      <w:pPr>
        <w:numPr>
          <w:ilvl w:val="0"/>
          <w:numId w:val="10"/>
        </w:numPr>
        <w:ind w:left="709" w:hanging="709"/>
      </w:pPr>
      <w:r>
        <w:lastRenderedPageBreak/>
        <w:t>Inkoop groene stroom.</w:t>
      </w:r>
    </w:p>
    <w:p>
      <w:pPr>
        <w:numPr>
          <w:ilvl w:val="0"/>
          <w:numId w:val="10"/>
        </w:numPr>
        <w:ind w:left="709" w:hanging="709"/>
      </w:pPr>
      <w:proofErr w:type="spellStart"/>
      <w:r>
        <w:t>HUB’s</w:t>
      </w:r>
      <w:proofErr w:type="spellEnd"/>
      <w:r>
        <w:t xml:space="preserve"> voorzien van zonnepanelen. </w:t>
      </w:r>
    </w:p>
    <w:p/>
    <w:p>
      <w:r>
        <w:t xml:space="preserve">De reductiedoelstellingen voor de keten (grijze) stroom is 100%. </w:t>
      </w:r>
    </w:p>
    <w:p/>
    <w:p>
      <w:r>
        <w:t xml:space="preserve">Voor het bepalen van de reductie worden de volgende </w:t>
      </w:r>
      <w:proofErr w:type="spellStart"/>
      <w:r>
        <w:t>projectspecifieke</w:t>
      </w:r>
      <w:proofErr w:type="spellEnd"/>
      <w:r>
        <w:t xml:space="preserve"> parameters geregistreerd voor de keten:</w:t>
      </w:r>
    </w:p>
    <w:p>
      <w:pPr>
        <w:numPr>
          <w:ilvl w:val="0"/>
          <w:numId w:val="10"/>
        </w:numPr>
        <w:ind w:left="709" w:hanging="709"/>
      </w:pPr>
      <w:r>
        <w:t xml:space="preserve">Inkoop groene stroom (kWh) en zelf opgewekte stroom zonnepanelen (kWh). </w:t>
      </w:r>
    </w:p>
    <w:p>
      <w:pPr>
        <w:pStyle w:val="Kop2"/>
      </w:pPr>
      <w:bookmarkStart w:id="23" w:name="_Toc81318092"/>
      <w:r>
        <w:t>Scope 3 reductie</w:t>
      </w:r>
      <w:bookmarkEnd w:id="23"/>
    </w:p>
    <w:p>
      <w:r>
        <w:t>De reductiedoelstellingen voor de scope 3 emissies zullen geconformeerd worden aan de algemene scope 3 reductiedoelstellingen van de organisatie. Deze doelstellingen zijn terug te vinden in het CO</w:t>
      </w:r>
      <w:r>
        <w:rPr>
          <w:vertAlign w:val="subscript"/>
        </w:rPr>
        <w:t>2</w:t>
      </w:r>
      <w:r>
        <w:t xml:space="preserve">-Reductieplan </w:t>
      </w:r>
      <w:r>
        <w:rPr>
          <w:rFonts w:cs="Arial"/>
        </w:rPr>
        <w:t>op de website van Markus</w:t>
      </w:r>
      <w:r>
        <w:t xml:space="preserve">. </w:t>
      </w:r>
    </w:p>
    <w:p/>
    <w:p>
      <w:r>
        <w:t xml:space="preserve">Voor dit project is een aantal project specifieke maatregelen opgesteld: </w:t>
      </w:r>
    </w:p>
    <w:p>
      <w:pPr>
        <w:numPr>
          <w:ilvl w:val="0"/>
          <w:numId w:val="10"/>
        </w:numPr>
      </w:pPr>
      <w:r>
        <w:t>Investering in nieuw (duurzaam) materieel.</w:t>
      </w:r>
    </w:p>
    <w:p>
      <w:pPr>
        <w:numPr>
          <w:ilvl w:val="0"/>
          <w:numId w:val="10"/>
        </w:numPr>
      </w:pPr>
      <w:r>
        <w:t>Afstemmen keuze materiaal met opdrachtgever afhankelijk MKI-waarde (</w:t>
      </w:r>
      <w:proofErr w:type="spellStart"/>
      <w:r>
        <w:t>Dubo-Calc</w:t>
      </w:r>
      <w:proofErr w:type="spellEnd"/>
      <w:r>
        <w:t>).</w:t>
      </w:r>
    </w:p>
    <w:p>
      <w:pPr>
        <w:numPr>
          <w:ilvl w:val="0"/>
          <w:numId w:val="10"/>
        </w:numPr>
      </w:pPr>
      <w:r>
        <w:rPr>
          <w:rFonts w:cs="Arial"/>
        </w:rPr>
        <w:t>90% van de werkzaamheden met eigen duurzaam materieel.</w:t>
      </w:r>
    </w:p>
    <w:p>
      <w:pPr>
        <w:numPr>
          <w:ilvl w:val="0"/>
          <w:numId w:val="10"/>
        </w:numPr>
      </w:pPr>
      <w:r>
        <w:rPr>
          <w:rFonts w:cs="Arial"/>
        </w:rPr>
        <w:t>We werken alleen met leveranciers en verwerkingslocaties uit metropool Amsterdam.</w:t>
      </w:r>
    </w:p>
    <w:p>
      <w:pPr>
        <w:numPr>
          <w:ilvl w:val="0"/>
          <w:numId w:val="10"/>
        </w:numPr>
      </w:pPr>
      <w:r>
        <w:rPr>
          <w:rFonts w:cs="Arial"/>
        </w:rPr>
        <w:t xml:space="preserve">Betonpuin wordt afgevoerd naar Smart Circulair </w:t>
      </w:r>
      <w:proofErr w:type="spellStart"/>
      <w:r>
        <w:rPr>
          <w:rFonts w:cs="Arial"/>
        </w:rPr>
        <w:t>Products</w:t>
      </w:r>
      <w:proofErr w:type="spellEnd"/>
      <w:r>
        <w:rPr>
          <w:rFonts w:cs="Arial"/>
        </w:rPr>
        <w:t xml:space="preserve"> in Zaandam</w:t>
      </w:r>
      <w:r>
        <w:t xml:space="preserve">. </w:t>
      </w:r>
    </w:p>
    <w:p>
      <w:pPr>
        <w:rPr>
          <w:rFonts w:cs="Arial"/>
        </w:rPr>
      </w:pPr>
    </w:p>
    <w:p>
      <w:r>
        <w:t>Uitgaande van het bovenstaande worden de volgende reducties verwacht:</w:t>
      </w:r>
    </w:p>
    <w:p/>
    <w:p>
      <w:pPr>
        <w:rPr>
          <w:b/>
        </w:rPr>
      </w:pPr>
      <w:r>
        <w:rPr>
          <w:b/>
        </w:rPr>
        <w:t xml:space="preserve">Post 9, Aangekochte goederen en diensten </w:t>
      </w:r>
      <w:r>
        <w:rPr>
          <w:b/>
        </w:rPr>
        <w:tab/>
      </w:r>
    </w:p>
    <w:p>
      <w:r>
        <w:t xml:space="preserve">In het kader van de SOK zal veel worden gewerkt met eigen duurzaam materieel. Daarentegen zal veel gebruik worden gemaakt van ingehuurde diensten (onder andere stratenmakers). De inkoop van materialen zijn directieleveringen. Verwacht wordt dat de reductie daardoor gering zal zijn. </w:t>
      </w:r>
    </w:p>
    <w:p/>
    <w:p>
      <w:pPr>
        <w:rPr>
          <w:b/>
        </w:rPr>
      </w:pPr>
      <w:r>
        <w:rPr>
          <w:b/>
        </w:rPr>
        <w:t xml:space="preserve">Post 10, Productieafval  </w:t>
      </w:r>
      <w:r>
        <w:rPr>
          <w:b/>
        </w:rPr>
        <w:tab/>
      </w:r>
    </w:p>
    <w:p>
      <w:r>
        <w:t xml:space="preserve">De afvoer van materialen (betonpuin) zal bij voorkeur plaatsvinden naar </w:t>
      </w:r>
      <w:r>
        <w:rPr>
          <w:rFonts w:cs="Arial"/>
        </w:rPr>
        <w:t xml:space="preserve">Smart Circulair </w:t>
      </w:r>
      <w:proofErr w:type="spellStart"/>
      <w:r>
        <w:rPr>
          <w:rFonts w:cs="Arial"/>
        </w:rPr>
        <w:t>Products</w:t>
      </w:r>
      <w:proofErr w:type="spellEnd"/>
      <w:r>
        <w:t xml:space="preserve">. De overige materiaalstromen worden zoveel mogelijk gescheiden en binnen metropool Amsterdam afgevoerd. Verwacht wordt dat er daardoor een reductie zal zijn. </w:t>
      </w:r>
    </w:p>
    <w:p/>
    <w:p>
      <w:pPr>
        <w:rPr>
          <w:b/>
        </w:rPr>
      </w:pPr>
      <w:r>
        <w:rPr>
          <w:b/>
        </w:rPr>
        <w:t xml:space="preserve">Post 11, Upstream en downstream transport </w:t>
      </w:r>
      <w:r>
        <w:rPr>
          <w:b/>
        </w:rPr>
        <w:tab/>
      </w:r>
    </w:p>
    <w:p>
      <w:r>
        <w:t>Er wordt veel gewerkt met eigen duurzaam materieel. Verwacht wordt dat er daardoor een aanzienlijk besparing zal zijn.</w:t>
      </w:r>
    </w:p>
    <w:p/>
    <w:p>
      <w:pPr>
        <w:rPr>
          <w:b/>
        </w:rPr>
      </w:pPr>
      <w:r>
        <w:rPr>
          <w:b/>
        </w:rPr>
        <w:t xml:space="preserve">Post 12, Kapitaalgoederen </w:t>
      </w:r>
      <w:r>
        <w:rPr>
          <w:b/>
        </w:rPr>
        <w:tab/>
      </w:r>
    </w:p>
    <w:p>
      <w:r>
        <w:t xml:space="preserve">Voor het project SOK wordt veel geïnvesteerd in nieuw (duurzaam) materieel. Hierdoor zal met name de post kapitaalgoederen relatief gezien hoger uitvallen. Derhalve verwachten we in scope 3 geen reductie te behalen, maar een lichte (relatieve) stijging. </w:t>
      </w:r>
    </w:p>
    <w:p/>
    <w:p>
      <w:r>
        <w:t xml:space="preserve">Gezien het doel van de investering (duurzamer) materieel wordt dit acceptabel geacht. </w:t>
      </w:r>
    </w:p>
    <w:p/>
    <w:p>
      <w:pPr>
        <w:rPr>
          <w:b/>
        </w:rPr>
      </w:pPr>
      <w:r>
        <w:rPr>
          <w:b/>
        </w:rPr>
        <w:t xml:space="preserve">Post 13, Woon-werkverkeer </w:t>
      </w:r>
      <w:r>
        <w:rPr>
          <w:b/>
        </w:rPr>
        <w:tab/>
      </w:r>
    </w:p>
    <w:p>
      <w:r>
        <w:t xml:space="preserve">Gezien beperkt aandeel (&lt; 0,1%) zal dit verder buiten beschouwing worden gelaten.    </w:t>
      </w:r>
    </w:p>
    <w:p/>
    <w:p>
      <w:pPr>
        <w:rPr>
          <w:b/>
        </w:rPr>
      </w:pPr>
      <w:r>
        <w:rPr>
          <w:b/>
        </w:rPr>
        <w:t xml:space="preserve">Post 14, End-of-life verwerking van verkochte producten </w:t>
      </w:r>
      <w:r>
        <w:rPr>
          <w:b/>
        </w:rPr>
        <w:tab/>
      </w:r>
    </w:p>
    <w:p>
      <w:r>
        <w:t xml:space="preserve">Dit zal op voorhand buiten beschouwing worden gelaten. </w:t>
      </w:r>
    </w:p>
    <w:p/>
    <w:p>
      <w:pPr>
        <w:rPr>
          <w:b/>
        </w:rPr>
      </w:pPr>
      <w:r>
        <w:rPr>
          <w:b/>
        </w:rPr>
        <w:t>Conclusie scope 3 (posten 9 t/m 14)</w:t>
      </w:r>
    </w:p>
    <w:p>
      <w:r>
        <w:t xml:space="preserve">Voor de totale scope 3 wordt derhalve geen reductie verwacht, mede door de aanzienlijke investeringen. </w:t>
      </w:r>
    </w:p>
    <w:p/>
    <w:p>
      <w:r>
        <w:t xml:space="preserve">Voor het bepalen van de reductie worden de volgende </w:t>
      </w:r>
      <w:proofErr w:type="spellStart"/>
      <w:r>
        <w:t>projectspecifieke</w:t>
      </w:r>
      <w:proofErr w:type="spellEnd"/>
      <w:r>
        <w:t xml:space="preserve"> parameters geregistreerd voor scope 3:</w:t>
      </w:r>
    </w:p>
    <w:p>
      <w:pPr>
        <w:numPr>
          <w:ilvl w:val="0"/>
          <w:numId w:val="10"/>
        </w:numPr>
        <w:ind w:left="709" w:hanging="709"/>
      </w:pPr>
      <w:r>
        <w:t>Inkoopwaarde project (DO/NO), waarbij onderscheid zal worden gemaakt naar:</w:t>
      </w:r>
    </w:p>
    <w:p>
      <w:pPr>
        <w:ind w:left="709"/>
      </w:pPr>
      <w:r>
        <w:lastRenderedPageBreak/>
        <w:t>leverancier, kapitaalgoederen, transport en afvalstromen.</w:t>
      </w:r>
    </w:p>
    <w:p>
      <w:pPr>
        <w:numPr>
          <w:ilvl w:val="0"/>
          <w:numId w:val="10"/>
        </w:numPr>
        <w:ind w:left="709" w:hanging="709"/>
      </w:pPr>
      <w:r>
        <w:t xml:space="preserve">Indien bekend: de conversiefactoren van de ingekochte materialen, goederen en diensten en verwerkingslocaties. </w:t>
      </w:r>
    </w:p>
    <w:p>
      <w:r>
        <w:br w:type="page"/>
      </w:r>
    </w:p>
    <w:p>
      <w:pPr>
        <w:pStyle w:val="Kop2"/>
      </w:pPr>
      <w:bookmarkStart w:id="24" w:name="_Toc81318093"/>
      <w:r>
        <w:lastRenderedPageBreak/>
        <w:t>Reductiedoelstellingen</w:t>
      </w:r>
      <w:bookmarkEnd w:id="24"/>
    </w:p>
    <w:p>
      <w:pPr>
        <w:rPr>
          <w:rFonts w:cs="Arial"/>
        </w:rPr>
      </w:pPr>
      <w:r>
        <w:t xml:space="preserve">De verschillende reductiemaatregelen uit de paragrafen </w:t>
      </w:r>
      <w:r>
        <w:rPr>
          <w:rFonts w:cs="Arial"/>
        </w:rPr>
        <w:t>4.2 en 4.3 zorgen gecombineerd voor de volgende reductie per post:</w:t>
      </w:r>
    </w:p>
    <w:p>
      <w:pPr>
        <w:rPr>
          <w:rFonts w:cs="Arial"/>
        </w:rPr>
      </w:pPr>
    </w:p>
    <w:tbl>
      <w:tblPr>
        <w:tblStyle w:val="Tabelraster"/>
        <w:tblW w:w="9679" w:type="dxa"/>
        <w:tblLook w:val="01E0" w:firstRow="1" w:lastRow="1" w:firstColumn="1" w:lastColumn="1" w:noHBand="0" w:noVBand="0"/>
      </w:tblPr>
      <w:tblGrid>
        <w:gridCol w:w="1150"/>
        <w:gridCol w:w="1726"/>
        <w:gridCol w:w="1481"/>
        <w:gridCol w:w="1086"/>
        <w:gridCol w:w="1208"/>
        <w:gridCol w:w="1348"/>
        <w:gridCol w:w="1680"/>
      </w:tblGrid>
      <w:tr>
        <w:trPr>
          <w:trHeight w:val="332"/>
        </w:trPr>
        <w:tc>
          <w:tcPr>
            <w:tcW w:w="1150" w:type="dxa"/>
          </w:tcPr>
          <w:p>
            <w:pPr>
              <w:tabs>
                <w:tab w:val="left" w:pos="-1700"/>
                <w:tab w:val="left" w:pos="-1417"/>
                <w:tab w:val="left" w:pos="1080"/>
              </w:tabs>
              <w:rPr>
                <w:rFonts w:cs="Arial"/>
                <w:b/>
                <w:lang w:val="nl-NL"/>
              </w:rPr>
            </w:pPr>
            <w:r>
              <w:rPr>
                <w:rFonts w:cs="Arial"/>
                <w:b/>
                <w:lang w:val="nl-NL"/>
              </w:rPr>
              <w:t>Post</w:t>
            </w:r>
          </w:p>
        </w:tc>
        <w:tc>
          <w:tcPr>
            <w:tcW w:w="1726" w:type="dxa"/>
          </w:tcPr>
          <w:p>
            <w:pPr>
              <w:tabs>
                <w:tab w:val="left" w:pos="-1700"/>
                <w:tab w:val="left" w:pos="-1417"/>
                <w:tab w:val="left" w:pos="1080"/>
              </w:tabs>
              <w:rPr>
                <w:rFonts w:cs="Arial"/>
                <w:b/>
                <w:lang w:val="nl-NL"/>
              </w:rPr>
            </w:pPr>
            <w:r>
              <w:rPr>
                <w:rFonts w:cs="Arial"/>
                <w:b/>
                <w:lang w:val="nl-NL"/>
              </w:rPr>
              <w:t xml:space="preserve">Omschrijving </w:t>
            </w:r>
          </w:p>
        </w:tc>
        <w:tc>
          <w:tcPr>
            <w:tcW w:w="1481" w:type="dxa"/>
          </w:tcPr>
          <w:p>
            <w:pPr>
              <w:tabs>
                <w:tab w:val="left" w:pos="-1700"/>
                <w:tab w:val="left" w:pos="-1417"/>
                <w:tab w:val="left" w:pos="1080"/>
              </w:tabs>
              <w:rPr>
                <w:rFonts w:cs="Arial"/>
                <w:b/>
                <w:lang w:val="nl-NL"/>
              </w:rPr>
            </w:pPr>
            <w:r>
              <w:rPr>
                <w:rFonts w:cs="Arial"/>
                <w:b/>
                <w:lang w:val="nl-NL"/>
              </w:rPr>
              <w:t>CO</w:t>
            </w:r>
            <w:r>
              <w:rPr>
                <w:rFonts w:cs="Arial"/>
                <w:b/>
                <w:vertAlign w:val="subscript"/>
              </w:rPr>
              <w:t>2</w:t>
            </w:r>
            <w:r>
              <w:rPr>
                <w:rFonts w:cs="Arial"/>
                <w:b/>
                <w:lang w:val="nl-NL"/>
              </w:rPr>
              <w:t>-uitstoot</w:t>
            </w:r>
          </w:p>
          <w:p>
            <w:pPr>
              <w:tabs>
                <w:tab w:val="left" w:pos="-1700"/>
                <w:tab w:val="left" w:pos="-1417"/>
                <w:tab w:val="left" w:pos="1080"/>
              </w:tabs>
              <w:rPr>
                <w:rFonts w:cs="Arial"/>
                <w:b/>
                <w:lang w:val="nl-NL"/>
              </w:rPr>
            </w:pPr>
            <w:r>
              <w:rPr>
                <w:rFonts w:cs="Arial"/>
                <w:b/>
                <w:lang w:val="nl-NL"/>
              </w:rPr>
              <w:t>(ton)</w:t>
            </w:r>
          </w:p>
        </w:tc>
        <w:tc>
          <w:tcPr>
            <w:tcW w:w="1086" w:type="dxa"/>
          </w:tcPr>
          <w:p>
            <w:pPr>
              <w:tabs>
                <w:tab w:val="left" w:pos="-1700"/>
                <w:tab w:val="left" w:pos="-1417"/>
                <w:tab w:val="left" w:pos="1080"/>
              </w:tabs>
              <w:rPr>
                <w:rFonts w:cs="Arial"/>
                <w:b/>
              </w:rPr>
            </w:pPr>
            <w:r>
              <w:rPr>
                <w:rFonts w:cs="Arial"/>
                <w:b/>
              </w:rPr>
              <w:t>% scope 1 en 2</w:t>
            </w:r>
          </w:p>
        </w:tc>
        <w:tc>
          <w:tcPr>
            <w:tcW w:w="1208" w:type="dxa"/>
          </w:tcPr>
          <w:p>
            <w:pPr>
              <w:tabs>
                <w:tab w:val="left" w:pos="-1700"/>
                <w:tab w:val="left" w:pos="-1417"/>
                <w:tab w:val="left" w:pos="1080"/>
              </w:tabs>
              <w:rPr>
                <w:rFonts w:cs="Arial"/>
                <w:b/>
                <w:lang w:val="nl-NL"/>
              </w:rPr>
            </w:pPr>
            <w:r>
              <w:rPr>
                <w:rFonts w:cs="Arial"/>
                <w:b/>
                <w:lang w:val="nl-NL"/>
              </w:rPr>
              <w:t>CO</w:t>
            </w:r>
            <w:r>
              <w:rPr>
                <w:rFonts w:cs="Arial"/>
                <w:b/>
                <w:vertAlign w:val="subscript"/>
              </w:rPr>
              <w:t>2</w:t>
            </w:r>
            <w:r>
              <w:rPr>
                <w:rFonts w:cs="Arial"/>
                <w:b/>
                <w:lang w:val="nl-NL"/>
              </w:rPr>
              <w:t>-uitstoot</w:t>
            </w:r>
          </w:p>
          <w:p>
            <w:pPr>
              <w:tabs>
                <w:tab w:val="left" w:pos="-1700"/>
                <w:tab w:val="left" w:pos="-1417"/>
                <w:tab w:val="left" w:pos="1080"/>
              </w:tabs>
              <w:rPr>
                <w:rFonts w:cs="Arial"/>
                <w:b/>
                <w:lang w:val="nl-NL"/>
              </w:rPr>
            </w:pPr>
            <w:r>
              <w:rPr>
                <w:rFonts w:cs="Arial"/>
                <w:b/>
                <w:lang w:val="nl-NL"/>
              </w:rPr>
              <w:t>(ton/</w:t>
            </w:r>
            <w:proofErr w:type="spellStart"/>
            <w:r>
              <w:rPr>
                <w:rFonts w:cs="Arial"/>
                <w:b/>
                <w:lang w:val="nl-NL"/>
              </w:rPr>
              <w:t>Milj</w:t>
            </w:r>
            <w:proofErr w:type="spellEnd"/>
            <w:r>
              <w:rPr>
                <w:rFonts w:cs="Arial"/>
                <w:b/>
                <w:lang w:val="nl-NL"/>
              </w:rPr>
              <w:t>)</w:t>
            </w:r>
          </w:p>
        </w:tc>
        <w:tc>
          <w:tcPr>
            <w:tcW w:w="1348" w:type="dxa"/>
          </w:tcPr>
          <w:p>
            <w:pPr>
              <w:tabs>
                <w:tab w:val="left" w:pos="-1700"/>
                <w:tab w:val="left" w:pos="-1417"/>
                <w:tab w:val="left" w:pos="1080"/>
              </w:tabs>
              <w:rPr>
                <w:rFonts w:cs="Arial"/>
                <w:b/>
                <w:lang w:val="nl-NL"/>
              </w:rPr>
            </w:pPr>
            <w:r>
              <w:rPr>
                <w:rFonts w:cs="Arial"/>
                <w:b/>
                <w:lang w:val="nl-NL"/>
              </w:rPr>
              <w:t>Verwachte reductie (%)</w:t>
            </w:r>
          </w:p>
        </w:tc>
        <w:tc>
          <w:tcPr>
            <w:tcW w:w="1680" w:type="dxa"/>
          </w:tcPr>
          <w:p>
            <w:pPr>
              <w:tabs>
                <w:tab w:val="left" w:pos="-1700"/>
                <w:tab w:val="left" w:pos="-1417"/>
                <w:tab w:val="left" w:pos="1080"/>
              </w:tabs>
              <w:ind w:left="319" w:hanging="319"/>
              <w:rPr>
                <w:rFonts w:cs="Arial"/>
                <w:b/>
                <w:lang w:val="nl-NL"/>
              </w:rPr>
            </w:pPr>
            <w:r>
              <w:rPr>
                <w:rFonts w:cs="Arial"/>
                <w:b/>
                <w:lang w:val="nl-NL"/>
              </w:rPr>
              <w:t>Uitstoot na reductie(ton)</w:t>
            </w:r>
          </w:p>
        </w:tc>
      </w:tr>
      <w:tr>
        <w:tc>
          <w:tcPr>
            <w:tcW w:w="9679" w:type="dxa"/>
            <w:gridSpan w:val="7"/>
          </w:tcPr>
          <w:p>
            <w:pPr>
              <w:rPr>
                <w:rFonts w:cs="Arial"/>
              </w:rPr>
            </w:pPr>
            <w:r>
              <w:rPr>
                <w:rFonts w:cs="Arial"/>
              </w:rPr>
              <w:t xml:space="preserve">Scope 1 </w:t>
            </w:r>
          </w:p>
        </w:tc>
      </w:tr>
      <w:tr>
        <w:tc>
          <w:tcPr>
            <w:tcW w:w="1150" w:type="dxa"/>
          </w:tcPr>
          <w:p>
            <w:pPr>
              <w:rPr>
                <w:rFonts w:cs="Arial"/>
                <w:color w:val="92D050"/>
                <w:lang w:val="nl-NL"/>
              </w:rPr>
            </w:pPr>
            <w:r>
              <w:rPr>
                <w:rFonts w:cs="Arial"/>
              </w:rPr>
              <w:fldChar w:fldCharType="begin">
                <w:ffData>
                  <w:name w:val=""/>
                  <w:enabled/>
                  <w:calcOnExit w:val="0"/>
                  <w:textInput>
                    <w:default w:val="1"/>
                  </w:textInput>
                </w:ffData>
              </w:fldChar>
            </w:r>
            <w:r>
              <w:rPr>
                <w:rFonts w:cs="Arial"/>
                <w:lang w:val="nl-NL"/>
              </w:rPr>
              <w:instrText xml:space="preserve"> FORMTEXT </w:instrText>
            </w:r>
            <w:r>
              <w:rPr>
                <w:rFonts w:cs="Arial"/>
              </w:rPr>
            </w:r>
            <w:r>
              <w:rPr>
                <w:rFonts w:cs="Arial"/>
              </w:rPr>
              <w:fldChar w:fldCharType="separate"/>
            </w:r>
            <w:r>
              <w:rPr>
                <w:rFonts w:cs="Arial"/>
                <w:noProof/>
              </w:rPr>
              <w:t>1</w:t>
            </w:r>
            <w:r>
              <w:rPr>
                <w:rFonts w:cs="Arial"/>
              </w:rPr>
              <w:fldChar w:fldCharType="end"/>
            </w:r>
          </w:p>
        </w:tc>
        <w:tc>
          <w:tcPr>
            <w:tcW w:w="1726" w:type="dxa"/>
          </w:tcPr>
          <w:p>
            <w:pPr>
              <w:rPr>
                <w:lang w:val="nl-NL"/>
              </w:rPr>
            </w:pPr>
            <w:r>
              <w:rPr>
                <w:rFonts w:cs="Arial"/>
                <w:lang w:val="nl-NL"/>
              </w:rPr>
              <w:t>Kantoren gas</w:t>
            </w:r>
          </w:p>
        </w:tc>
        <w:tc>
          <w:tcPr>
            <w:tcW w:w="1481" w:type="dxa"/>
          </w:tcPr>
          <w:p>
            <w:pPr>
              <w:tabs>
                <w:tab w:val="decimal" w:pos="1039"/>
              </w:tabs>
              <w:rPr>
                <w:lang w:val="nl-NL"/>
              </w:rPr>
            </w:pPr>
            <w:r>
              <w:rPr>
                <w:rFonts w:cs="Arial"/>
              </w:rPr>
              <w:t xml:space="preserve">1,5 </w:t>
            </w:r>
          </w:p>
        </w:tc>
        <w:tc>
          <w:tcPr>
            <w:tcW w:w="1086" w:type="dxa"/>
          </w:tcPr>
          <w:p>
            <w:pPr>
              <w:tabs>
                <w:tab w:val="decimal" w:pos="651"/>
              </w:tabs>
            </w:pPr>
            <w:r>
              <w:rPr>
                <w:rFonts w:cs="Arial"/>
              </w:rPr>
              <w:t>1,5</w:t>
            </w:r>
          </w:p>
        </w:tc>
        <w:tc>
          <w:tcPr>
            <w:tcW w:w="1208" w:type="dxa"/>
          </w:tcPr>
          <w:p>
            <w:pPr>
              <w:tabs>
                <w:tab w:val="decimal" w:pos="751"/>
              </w:tabs>
              <w:rPr>
                <w:lang w:val="nl-NL"/>
              </w:rPr>
            </w:pPr>
            <w:r>
              <w:rPr>
                <w:rFonts w:cs="Arial"/>
              </w:rPr>
              <w:t xml:space="preserve">n.v.t. </w:t>
            </w:r>
          </w:p>
        </w:tc>
        <w:tc>
          <w:tcPr>
            <w:tcW w:w="1348" w:type="dxa"/>
          </w:tcPr>
          <w:p>
            <w:pPr>
              <w:tabs>
                <w:tab w:val="decimal" w:pos="751"/>
              </w:tabs>
              <w:rPr>
                <w:lang w:val="nl-NL"/>
              </w:rPr>
            </w:pPr>
            <w:r>
              <w:rPr>
                <w:rFonts w:cs="Arial"/>
              </w:rPr>
              <w:t xml:space="preserve">n.v.t. </w:t>
            </w:r>
          </w:p>
        </w:tc>
        <w:tc>
          <w:tcPr>
            <w:tcW w:w="1680" w:type="dxa"/>
          </w:tcPr>
          <w:p>
            <w:pPr>
              <w:rPr>
                <w:rFonts w:cs="Arial"/>
                <w:lang w:val="nl-NL"/>
              </w:rPr>
            </w:pPr>
            <w:r>
              <w:rPr>
                <w:rFonts w:cs="Arial"/>
                <w:lang w:val="nl-NL"/>
              </w:rPr>
              <w:t xml:space="preserve">n.v.t., </w:t>
            </w:r>
          </w:p>
          <w:p>
            <w:pPr>
              <w:rPr>
                <w:lang w:val="nl-NL"/>
              </w:rPr>
            </w:pPr>
            <w:r>
              <w:rPr>
                <w:rFonts w:cs="Arial"/>
                <w:lang w:val="nl-NL"/>
              </w:rPr>
              <w:t>zie reductieplan Markus</w:t>
            </w:r>
          </w:p>
        </w:tc>
      </w:tr>
      <w:tr>
        <w:tc>
          <w:tcPr>
            <w:tcW w:w="1150" w:type="dxa"/>
          </w:tcPr>
          <w:p>
            <w:pPr>
              <w:rPr>
                <w:lang w:val="nl-NL"/>
              </w:rPr>
            </w:pPr>
            <w:r>
              <w:rPr>
                <w:rFonts w:cs="Arial"/>
              </w:rPr>
              <w:fldChar w:fldCharType="begin">
                <w:ffData>
                  <w:name w:val=""/>
                  <w:enabled/>
                  <w:calcOnExit w:val="0"/>
                  <w:textInput>
                    <w:default w:val="2"/>
                  </w:textInput>
                </w:ffData>
              </w:fldChar>
            </w:r>
            <w:r>
              <w:rPr>
                <w:rFonts w:cs="Arial"/>
                <w:lang w:val="nl-NL"/>
              </w:rPr>
              <w:instrText xml:space="preserve"> FORMTEXT </w:instrText>
            </w:r>
            <w:r>
              <w:rPr>
                <w:rFonts w:cs="Arial"/>
              </w:rPr>
            </w:r>
            <w:r>
              <w:rPr>
                <w:rFonts w:cs="Arial"/>
              </w:rPr>
              <w:fldChar w:fldCharType="separate"/>
            </w:r>
            <w:r>
              <w:rPr>
                <w:rFonts w:cs="Arial"/>
                <w:noProof/>
              </w:rPr>
              <w:t>2</w:t>
            </w:r>
            <w:r>
              <w:rPr>
                <w:rFonts w:cs="Arial"/>
              </w:rPr>
              <w:fldChar w:fldCharType="end"/>
            </w:r>
          </w:p>
        </w:tc>
        <w:tc>
          <w:tcPr>
            <w:tcW w:w="1726" w:type="dxa"/>
          </w:tcPr>
          <w:p>
            <w:pPr>
              <w:rPr>
                <w:lang w:val="nl-NL"/>
              </w:rPr>
            </w:pPr>
            <w:r>
              <w:rPr>
                <w:lang w:val="nl-NL"/>
              </w:rPr>
              <w:t>Materieel diesel</w:t>
            </w:r>
          </w:p>
        </w:tc>
        <w:tc>
          <w:tcPr>
            <w:tcW w:w="1481" w:type="dxa"/>
          </w:tcPr>
          <w:p>
            <w:pPr>
              <w:tabs>
                <w:tab w:val="decimal" w:pos="1039"/>
              </w:tabs>
              <w:rPr>
                <w:lang w:val="nl-NL"/>
              </w:rPr>
            </w:pPr>
            <w:r>
              <w:rPr>
                <w:rFonts w:cs="Arial"/>
              </w:rPr>
              <w:t>59</w:t>
            </w:r>
          </w:p>
        </w:tc>
        <w:tc>
          <w:tcPr>
            <w:tcW w:w="1086" w:type="dxa"/>
          </w:tcPr>
          <w:p>
            <w:pPr>
              <w:tabs>
                <w:tab w:val="decimal" w:pos="651"/>
              </w:tabs>
            </w:pPr>
            <w:r>
              <w:t>62,4</w:t>
            </w:r>
          </w:p>
        </w:tc>
        <w:tc>
          <w:tcPr>
            <w:tcW w:w="1208" w:type="dxa"/>
          </w:tcPr>
          <w:p>
            <w:pPr>
              <w:tabs>
                <w:tab w:val="decimal" w:pos="751"/>
              </w:tabs>
              <w:rPr>
                <w:rFonts w:cs="Arial"/>
              </w:rPr>
            </w:pPr>
            <w:r>
              <w:rPr>
                <w:rFonts w:cs="Arial"/>
              </w:rPr>
              <w:t>156</w:t>
            </w:r>
          </w:p>
        </w:tc>
        <w:tc>
          <w:tcPr>
            <w:tcW w:w="1348" w:type="dxa"/>
          </w:tcPr>
          <w:p>
            <w:pPr>
              <w:tabs>
                <w:tab w:val="decimal" w:pos="751"/>
              </w:tabs>
              <w:rPr>
                <w:lang w:val="nl-NL"/>
              </w:rPr>
            </w:pPr>
            <w:r>
              <w:rPr>
                <w:rFonts w:cs="Arial"/>
              </w:rPr>
              <w:t>80</w:t>
            </w:r>
          </w:p>
        </w:tc>
        <w:tc>
          <w:tcPr>
            <w:tcW w:w="1680" w:type="dxa"/>
          </w:tcPr>
          <w:p>
            <w:pPr>
              <w:rPr>
                <w:lang w:val="nl-NL"/>
              </w:rPr>
            </w:pPr>
            <w:r>
              <w:rPr>
                <w:rFonts w:cs="Arial"/>
              </w:rPr>
              <w:fldChar w:fldCharType="begin">
                <w:ffData>
                  <w:name w:val=""/>
                  <w:enabled/>
                  <w:calcOnExit w:val="0"/>
                  <w:textInput>
                    <w:default w:val="..."/>
                  </w:textInput>
                </w:ffData>
              </w:fldChar>
            </w:r>
            <w:r>
              <w:rPr>
                <w:rFonts w:cs="Arial"/>
                <w:lang w:val="nl-NL"/>
              </w:rPr>
              <w:instrText xml:space="preserve"> FORMTEXT </w:instrText>
            </w:r>
            <w:r>
              <w:rPr>
                <w:rFonts w:cs="Arial"/>
              </w:rPr>
            </w:r>
            <w:r>
              <w:rPr>
                <w:rFonts w:cs="Arial"/>
              </w:rPr>
              <w:fldChar w:fldCharType="separate"/>
            </w:r>
            <w:r>
              <w:rPr>
                <w:rFonts w:cs="Arial"/>
                <w:noProof/>
              </w:rPr>
              <w:t>...</w:t>
            </w:r>
            <w:r>
              <w:rPr>
                <w:rFonts w:cs="Arial"/>
              </w:rPr>
              <w:fldChar w:fldCharType="end"/>
            </w:r>
          </w:p>
        </w:tc>
      </w:tr>
      <w:tr>
        <w:tc>
          <w:tcPr>
            <w:tcW w:w="1150" w:type="dxa"/>
          </w:tcPr>
          <w:p>
            <w:pPr>
              <w:rPr>
                <w:lang w:val="nl-NL"/>
              </w:rPr>
            </w:pPr>
            <w:r>
              <w:rPr>
                <w:rFonts w:cs="Arial"/>
              </w:rPr>
              <w:fldChar w:fldCharType="begin">
                <w:ffData>
                  <w:name w:val=""/>
                  <w:enabled/>
                  <w:calcOnExit w:val="0"/>
                  <w:textInput>
                    <w:default w:val="3"/>
                  </w:textInput>
                </w:ffData>
              </w:fldChar>
            </w:r>
            <w:r>
              <w:rPr>
                <w:rFonts w:cs="Arial"/>
                <w:lang w:val="nl-NL"/>
              </w:rPr>
              <w:instrText xml:space="preserve"> FORMTEXT </w:instrText>
            </w:r>
            <w:r>
              <w:rPr>
                <w:rFonts w:cs="Arial"/>
              </w:rPr>
            </w:r>
            <w:r>
              <w:rPr>
                <w:rFonts w:cs="Arial"/>
              </w:rPr>
              <w:fldChar w:fldCharType="separate"/>
            </w:r>
            <w:r>
              <w:rPr>
                <w:rFonts w:cs="Arial"/>
                <w:noProof/>
              </w:rPr>
              <w:t>3</w:t>
            </w:r>
            <w:r>
              <w:rPr>
                <w:rFonts w:cs="Arial"/>
              </w:rPr>
              <w:fldChar w:fldCharType="end"/>
            </w:r>
          </w:p>
        </w:tc>
        <w:tc>
          <w:tcPr>
            <w:tcW w:w="1726" w:type="dxa"/>
          </w:tcPr>
          <w:p>
            <w:pPr>
              <w:rPr>
                <w:lang w:val="nl-NL"/>
              </w:rPr>
            </w:pPr>
            <w:r>
              <w:rPr>
                <w:lang w:val="nl-NL"/>
              </w:rPr>
              <w:t>Vrachtauto diesel</w:t>
            </w:r>
          </w:p>
        </w:tc>
        <w:tc>
          <w:tcPr>
            <w:tcW w:w="1481" w:type="dxa"/>
          </w:tcPr>
          <w:p>
            <w:pPr>
              <w:tabs>
                <w:tab w:val="decimal" w:pos="1039"/>
              </w:tabs>
              <w:rPr>
                <w:lang w:val="nl-NL"/>
              </w:rPr>
            </w:pPr>
            <w:r>
              <w:rPr>
                <w:rFonts w:cs="Arial"/>
              </w:rPr>
              <w:t>21</w:t>
            </w:r>
          </w:p>
        </w:tc>
        <w:tc>
          <w:tcPr>
            <w:tcW w:w="1086" w:type="dxa"/>
          </w:tcPr>
          <w:p>
            <w:pPr>
              <w:tabs>
                <w:tab w:val="decimal" w:pos="651"/>
              </w:tabs>
            </w:pPr>
            <w:r>
              <w:t>22,4</w:t>
            </w:r>
          </w:p>
        </w:tc>
        <w:tc>
          <w:tcPr>
            <w:tcW w:w="1208" w:type="dxa"/>
          </w:tcPr>
          <w:p>
            <w:pPr>
              <w:tabs>
                <w:tab w:val="decimal" w:pos="751"/>
              </w:tabs>
              <w:rPr>
                <w:rFonts w:cs="Arial"/>
              </w:rPr>
            </w:pPr>
            <w:r>
              <w:rPr>
                <w:rFonts w:cs="Arial"/>
              </w:rPr>
              <w:t>56</w:t>
            </w:r>
          </w:p>
        </w:tc>
        <w:tc>
          <w:tcPr>
            <w:tcW w:w="1348" w:type="dxa"/>
          </w:tcPr>
          <w:p>
            <w:pPr>
              <w:tabs>
                <w:tab w:val="decimal" w:pos="751"/>
              </w:tabs>
              <w:rPr>
                <w:lang w:val="nl-NL"/>
              </w:rPr>
            </w:pPr>
            <w:r>
              <w:rPr>
                <w:rFonts w:cs="Arial"/>
              </w:rPr>
              <w:t>80</w:t>
            </w:r>
          </w:p>
        </w:tc>
        <w:tc>
          <w:tcPr>
            <w:tcW w:w="1680" w:type="dxa"/>
          </w:tcPr>
          <w:p>
            <w:pPr>
              <w:rPr>
                <w:lang w:val="nl-NL"/>
              </w:rPr>
            </w:pPr>
            <w:r>
              <w:rPr>
                <w:rFonts w:cs="Arial"/>
              </w:rPr>
              <w:fldChar w:fldCharType="begin">
                <w:ffData>
                  <w:name w:val=""/>
                  <w:enabled/>
                  <w:calcOnExit w:val="0"/>
                  <w:textInput>
                    <w:default w:val="..."/>
                  </w:textInput>
                </w:ffData>
              </w:fldChar>
            </w:r>
            <w:r>
              <w:rPr>
                <w:rFonts w:cs="Arial"/>
                <w:lang w:val="nl-NL"/>
              </w:rPr>
              <w:instrText xml:space="preserve"> FORMTEXT </w:instrText>
            </w:r>
            <w:r>
              <w:rPr>
                <w:rFonts w:cs="Arial"/>
              </w:rPr>
            </w:r>
            <w:r>
              <w:rPr>
                <w:rFonts w:cs="Arial"/>
              </w:rPr>
              <w:fldChar w:fldCharType="separate"/>
            </w:r>
            <w:r>
              <w:rPr>
                <w:rFonts w:cs="Arial"/>
                <w:noProof/>
              </w:rPr>
              <w:t>...</w:t>
            </w:r>
            <w:r>
              <w:rPr>
                <w:rFonts w:cs="Arial"/>
              </w:rPr>
              <w:fldChar w:fldCharType="end"/>
            </w:r>
          </w:p>
        </w:tc>
      </w:tr>
      <w:tr>
        <w:tc>
          <w:tcPr>
            <w:tcW w:w="1150" w:type="dxa"/>
          </w:tcPr>
          <w:p>
            <w:pPr>
              <w:rPr>
                <w:lang w:val="nl-NL"/>
              </w:rPr>
            </w:pPr>
            <w:r>
              <w:rPr>
                <w:rFonts w:cs="Arial"/>
              </w:rPr>
              <w:fldChar w:fldCharType="begin">
                <w:ffData>
                  <w:name w:val=""/>
                  <w:enabled/>
                  <w:calcOnExit w:val="0"/>
                  <w:textInput>
                    <w:default w:val="4"/>
                  </w:textInput>
                </w:ffData>
              </w:fldChar>
            </w:r>
            <w:r>
              <w:rPr>
                <w:rFonts w:cs="Arial"/>
                <w:lang w:val="nl-NL"/>
              </w:rPr>
              <w:instrText xml:space="preserve"> FORMTEXT </w:instrText>
            </w:r>
            <w:r>
              <w:rPr>
                <w:rFonts w:cs="Arial"/>
              </w:rPr>
            </w:r>
            <w:r>
              <w:rPr>
                <w:rFonts w:cs="Arial"/>
              </w:rPr>
              <w:fldChar w:fldCharType="separate"/>
            </w:r>
            <w:r>
              <w:rPr>
                <w:rFonts w:cs="Arial"/>
                <w:noProof/>
              </w:rPr>
              <w:t>4</w:t>
            </w:r>
            <w:r>
              <w:rPr>
                <w:rFonts w:cs="Arial"/>
              </w:rPr>
              <w:fldChar w:fldCharType="end"/>
            </w:r>
          </w:p>
        </w:tc>
        <w:tc>
          <w:tcPr>
            <w:tcW w:w="1726" w:type="dxa"/>
          </w:tcPr>
          <w:p>
            <w:pPr>
              <w:rPr>
                <w:lang w:val="nl-NL"/>
              </w:rPr>
            </w:pPr>
            <w:r>
              <w:rPr>
                <w:lang w:val="nl-NL"/>
              </w:rPr>
              <w:t>Auto (diesel)</w:t>
            </w:r>
          </w:p>
        </w:tc>
        <w:tc>
          <w:tcPr>
            <w:tcW w:w="1481" w:type="dxa"/>
          </w:tcPr>
          <w:p>
            <w:pPr>
              <w:tabs>
                <w:tab w:val="decimal" w:pos="1039"/>
              </w:tabs>
              <w:rPr>
                <w:lang w:val="nl-NL"/>
              </w:rPr>
            </w:pPr>
            <w:r>
              <w:rPr>
                <w:rFonts w:cs="Arial"/>
              </w:rPr>
              <w:t>9</w:t>
            </w:r>
          </w:p>
        </w:tc>
        <w:tc>
          <w:tcPr>
            <w:tcW w:w="1086" w:type="dxa"/>
          </w:tcPr>
          <w:p>
            <w:pPr>
              <w:tabs>
                <w:tab w:val="decimal" w:pos="651"/>
              </w:tabs>
            </w:pPr>
            <w:r>
              <w:t>9,3</w:t>
            </w:r>
          </w:p>
        </w:tc>
        <w:tc>
          <w:tcPr>
            <w:tcW w:w="1208" w:type="dxa"/>
          </w:tcPr>
          <w:p>
            <w:pPr>
              <w:tabs>
                <w:tab w:val="decimal" w:pos="751"/>
              </w:tabs>
              <w:rPr>
                <w:rFonts w:cs="Arial"/>
              </w:rPr>
            </w:pPr>
            <w:r>
              <w:rPr>
                <w:rFonts w:cs="Arial"/>
              </w:rPr>
              <w:t>23</w:t>
            </w:r>
          </w:p>
        </w:tc>
        <w:tc>
          <w:tcPr>
            <w:tcW w:w="1348" w:type="dxa"/>
          </w:tcPr>
          <w:p>
            <w:pPr>
              <w:tabs>
                <w:tab w:val="decimal" w:pos="751"/>
              </w:tabs>
              <w:rPr>
                <w:lang w:val="nl-NL"/>
              </w:rPr>
            </w:pPr>
            <w:r>
              <w:rPr>
                <w:rFonts w:cs="Arial"/>
              </w:rPr>
              <w:t>55</w:t>
            </w:r>
          </w:p>
        </w:tc>
        <w:tc>
          <w:tcPr>
            <w:tcW w:w="1680" w:type="dxa"/>
          </w:tcPr>
          <w:p>
            <w:pPr>
              <w:rPr>
                <w:lang w:val="nl-NL"/>
              </w:rPr>
            </w:pPr>
            <w:r>
              <w:rPr>
                <w:rFonts w:cs="Arial"/>
              </w:rPr>
              <w:fldChar w:fldCharType="begin">
                <w:ffData>
                  <w:name w:val=""/>
                  <w:enabled/>
                  <w:calcOnExit w:val="0"/>
                  <w:textInput>
                    <w:default w:val="..."/>
                  </w:textInput>
                </w:ffData>
              </w:fldChar>
            </w:r>
            <w:r>
              <w:rPr>
                <w:rFonts w:cs="Arial"/>
                <w:lang w:val="nl-NL"/>
              </w:rPr>
              <w:instrText xml:space="preserve"> FORMTEXT </w:instrText>
            </w:r>
            <w:r>
              <w:rPr>
                <w:rFonts w:cs="Arial"/>
              </w:rPr>
            </w:r>
            <w:r>
              <w:rPr>
                <w:rFonts w:cs="Arial"/>
              </w:rPr>
              <w:fldChar w:fldCharType="separate"/>
            </w:r>
            <w:r>
              <w:rPr>
                <w:rFonts w:cs="Arial"/>
                <w:noProof/>
              </w:rPr>
              <w:t>...</w:t>
            </w:r>
            <w:r>
              <w:rPr>
                <w:rFonts w:cs="Arial"/>
              </w:rPr>
              <w:fldChar w:fldCharType="end"/>
            </w:r>
          </w:p>
        </w:tc>
      </w:tr>
      <w:tr>
        <w:tc>
          <w:tcPr>
            <w:tcW w:w="1150" w:type="dxa"/>
          </w:tcPr>
          <w:p>
            <w:pPr>
              <w:rPr>
                <w:lang w:val="nl-NL"/>
              </w:rPr>
            </w:pPr>
            <w:r>
              <w:rPr>
                <w:rFonts w:cs="Arial"/>
              </w:rPr>
              <w:fldChar w:fldCharType="begin">
                <w:ffData>
                  <w:name w:val=""/>
                  <w:enabled/>
                  <w:calcOnExit w:val="0"/>
                  <w:textInput>
                    <w:default w:val="5"/>
                  </w:textInput>
                </w:ffData>
              </w:fldChar>
            </w:r>
            <w:r>
              <w:rPr>
                <w:rFonts w:cs="Arial"/>
                <w:lang w:val="nl-NL"/>
              </w:rPr>
              <w:instrText xml:space="preserve"> FORMTEXT </w:instrText>
            </w:r>
            <w:r>
              <w:rPr>
                <w:rFonts w:cs="Arial"/>
              </w:rPr>
            </w:r>
            <w:r>
              <w:rPr>
                <w:rFonts w:cs="Arial"/>
              </w:rPr>
              <w:fldChar w:fldCharType="separate"/>
            </w:r>
            <w:r>
              <w:rPr>
                <w:rFonts w:cs="Arial"/>
                <w:noProof/>
              </w:rPr>
              <w:t>5</w:t>
            </w:r>
            <w:r>
              <w:rPr>
                <w:rFonts w:cs="Arial"/>
              </w:rPr>
              <w:fldChar w:fldCharType="end"/>
            </w:r>
          </w:p>
        </w:tc>
        <w:tc>
          <w:tcPr>
            <w:tcW w:w="1726" w:type="dxa"/>
          </w:tcPr>
          <w:p>
            <w:pPr>
              <w:rPr>
                <w:lang w:val="nl-NL"/>
              </w:rPr>
            </w:pPr>
            <w:r>
              <w:rPr>
                <w:lang w:val="nl-NL"/>
              </w:rPr>
              <w:t>Auto (benzine)</w:t>
            </w:r>
          </w:p>
        </w:tc>
        <w:tc>
          <w:tcPr>
            <w:tcW w:w="1481" w:type="dxa"/>
          </w:tcPr>
          <w:p>
            <w:pPr>
              <w:tabs>
                <w:tab w:val="decimal" w:pos="1039"/>
              </w:tabs>
              <w:rPr>
                <w:lang w:val="nl-NL"/>
              </w:rPr>
            </w:pPr>
            <w:r>
              <w:rPr>
                <w:rFonts w:cs="Arial"/>
              </w:rPr>
              <w:t>3</w:t>
            </w:r>
          </w:p>
        </w:tc>
        <w:tc>
          <w:tcPr>
            <w:tcW w:w="1086" w:type="dxa"/>
          </w:tcPr>
          <w:p>
            <w:pPr>
              <w:tabs>
                <w:tab w:val="decimal" w:pos="651"/>
              </w:tabs>
            </w:pPr>
            <w:r>
              <w:t>2,9</w:t>
            </w:r>
          </w:p>
        </w:tc>
        <w:tc>
          <w:tcPr>
            <w:tcW w:w="1208" w:type="dxa"/>
          </w:tcPr>
          <w:p>
            <w:pPr>
              <w:tabs>
                <w:tab w:val="decimal" w:pos="751"/>
              </w:tabs>
              <w:rPr>
                <w:rFonts w:cs="Arial"/>
              </w:rPr>
            </w:pPr>
            <w:r>
              <w:rPr>
                <w:rFonts w:cs="Arial"/>
              </w:rPr>
              <w:t>7</w:t>
            </w:r>
          </w:p>
        </w:tc>
        <w:tc>
          <w:tcPr>
            <w:tcW w:w="1348" w:type="dxa"/>
          </w:tcPr>
          <w:p>
            <w:pPr>
              <w:tabs>
                <w:tab w:val="decimal" w:pos="751"/>
              </w:tabs>
              <w:rPr>
                <w:lang w:val="nl-NL"/>
              </w:rPr>
            </w:pPr>
            <w:r>
              <w:rPr>
                <w:rFonts w:cs="Arial"/>
              </w:rPr>
              <w:t xml:space="preserve">n.v.t. </w:t>
            </w:r>
          </w:p>
        </w:tc>
        <w:tc>
          <w:tcPr>
            <w:tcW w:w="1680" w:type="dxa"/>
          </w:tcPr>
          <w:p>
            <w:pPr>
              <w:rPr>
                <w:lang w:val="nl-NL"/>
              </w:rPr>
            </w:pPr>
            <w:r>
              <w:rPr>
                <w:rFonts w:cs="Arial"/>
              </w:rPr>
              <w:fldChar w:fldCharType="begin">
                <w:ffData>
                  <w:name w:val=""/>
                  <w:enabled/>
                  <w:calcOnExit w:val="0"/>
                  <w:textInput>
                    <w:default w:val="..."/>
                  </w:textInput>
                </w:ffData>
              </w:fldChar>
            </w:r>
            <w:r>
              <w:rPr>
                <w:rFonts w:cs="Arial"/>
                <w:lang w:val="nl-NL"/>
              </w:rPr>
              <w:instrText xml:space="preserve"> FORMTEXT </w:instrText>
            </w:r>
            <w:r>
              <w:rPr>
                <w:rFonts w:cs="Arial"/>
              </w:rPr>
            </w:r>
            <w:r>
              <w:rPr>
                <w:rFonts w:cs="Arial"/>
              </w:rPr>
              <w:fldChar w:fldCharType="separate"/>
            </w:r>
            <w:r>
              <w:rPr>
                <w:rFonts w:cs="Arial"/>
                <w:noProof/>
              </w:rPr>
              <w:t>...</w:t>
            </w:r>
            <w:r>
              <w:rPr>
                <w:rFonts w:cs="Arial"/>
              </w:rPr>
              <w:fldChar w:fldCharType="end"/>
            </w:r>
          </w:p>
        </w:tc>
      </w:tr>
      <w:tr>
        <w:tc>
          <w:tcPr>
            <w:tcW w:w="9679" w:type="dxa"/>
            <w:gridSpan w:val="7"/>
          </w:tcPr>
          <w:p>
            <w:pPr>
              <w:tabs>
                <w:tab w:val="decimal" w:pos="651"/>
                <w:tab w:val="decimal" w:pos="751"/>
              </w:tabs>
              <w:rPr>
                <w:rFonts w:cs="Arial"/>
              </w:rPr>
            </w:pPr>
            <w:r>
              <w:rPr>
                <w:rFonts w:cs="Arial"/>
              </w:rPr>
              <w:t>Scope 2</w:t>
            </w:r>
          </w:p>
        </w:tc>
      </w:tr>
      <w:tr>
        <w:tc>
          <w:tcPr>
            <w:tcW w:w="1150" w:type="dxa"/>
          </w:tcPr>
          <w:p>
            <w:pPr>
              <w:rPr>
                <w:lang w:val="nl-NL"/>
              </w:rPr>
            </w:pPr>
            <w:r>
              <w:rPr>
                <w:lang w:val="nl-NL"/>
              </w:rPr>
              <w:t>6</w:t>
            </w:r>
          </w:p>
        </w:tc>
        <w:tc>
          <w:tcPr>
            <w:tcW w:w="1726" w:type="dxa"/>
          </w:tcPr>
          <w:p>
            <w:pPr>
              <w:rPr>
                <w:lang w:val="nl-NL"/>
              </w:rPr>
            </w:pPr>
            <w:proofErr w:type="spellStart"/>
            <w:r>
              <w:rPr>
                <w:rFonts w:cs="Arial"/>
              </w:rPr>
              <w:t>Kantoren-elektra</w:t>
            </w:r>
            <w:proofErr w:type="spellEnd"/>
          </w:p>
        </w:tc>
        <w:tc>
          <w:tcPr>
            <w:tcW w:w="1481" w:type="dxa"/>
          </w:tcPr>
          <w:p>
            <w:pPr>
              <w:tabs>
                <w:tab w:val="decimal" w:pos="1039"/>
              </w:tabs>
              <w:rPr>
                <w:lang w:val="nl-NL"/>
              </w:rPr>
            </w:pPr>
            <w:r>
              <w:rPr>
                <w:rFonts w:cs="Arial"/>
              </w:rPr>
              <w:t>0</w:t>
            </w:r>
          </w:p>
        </w:tc>
        <w:tc>
          <w:tcPr>
            <w:tcW w:w="1086" w:type="dxa"/>
          </w:tcPr>
          <w:p>
            <w:pPr>
              <w:tabs>
                <w:tab w:val="decimal" w:pos="651"/>
              </w:tabs>
            </w:pPr>
            <w:r>
              <w:rPr>
                <w:rFonts w:cs="Arial"/>
              </w:rPr>
              <w:t>0</w:t>
            </w:r>
          </w:p>
        </w:tc>
        <w:tc>
          <w:tcPr>
            <w:tcW w:w="1208" w:type="dxa"/>
          </w:tcPr>
          <w:p>
            <w:pPr>
              <w:tabs>
                <w:tab w:val="decimal" w:pos="751"/>
              </w:tabs>
              <w:rPr>
                <w:lang w:val="nl-NL"/>
              </w:rPr>
            </w:pPr>
            <w:r>
              <w:rPr>
                <w:rFonts w:cs="Arial"/>
              </w:rPr>
              <w:t xml:space="preserve">n.v.t. </w:t>
            </w:r>
          </w:p>
        </w:tc>
        <w:tc>
          <w:tcPr>
            <w:tcW w:w="1348" w:type="dxa"/>
          </w:tcPr>
          <w:p>
            <w:pPr>
              <w:tabs>
                <w:tab w:val="decimal" w:pos="751"/>
              </w:tabs>
              <w:rPr>
                <w:lang w:val="nl-NL"/>
              </w:rPr>
            </w:pPr>
            <w:r>
              <w:rPr>
                <w:rFonts w:cs="Arial"/>
              </w:rPr>
              <w:t xml:space="preserve">n.v.t. </w:t>
            </w:r>
          </w:p>
        </w:tc>
        <w:tc>
          <w:tcPr>
            <w:tcW w:w="1680" w:type="dxa"/>
          </w:tcPr>
          <w:p>
            <w:pPr>
              <w:rPr>
                <w:lang w:val="nl-NL"/>
              </w:rPr>
            </w:pPr>
            <w:r>
              <w:rPr>
                <w:rFonts w:cs="Arial"/>
              </w:rPr>
              <w:t>n.v.t.</w:t>
            </w:r>
          </w:p>
          <w:p>
            <w:pPr>
              <w:rPr>
                <w:lang w:val="nl-NL"/>
              </w:rPr>
            </w:pPr>
          </w:p>
        </w:tc>
      </w:tr>
      <w:tr>
        <w:tc>
          <w:tcPr>
            <w:tcW w:w="1150" w:type="dxa"/>
          </w:tcPr>
          <w:p>
            <w:pPr>
              <w:rPr>
                <w:rFonts w:cs="Arial"/>
              </w:rPr>
            </w:pPr>
            <w:r>
              <w:rPr>
                <w:rFonts w:cs="Arial"/>
              </w:rPr>
              <w:t>7</w:t>
            </w:r>
          </w:p>
        </w:tc>
        <w:tc>
          <w:tcPr>
            <w:tcW w:w="1726" w:type="dxa"/>
          </w:tcPr>
          <w:p>
            <w:pPr>
              <w:rPr>
                <w:rFonts w:cs="Arial"/>
              </w:rPr>
            </w:pPr>
            <w:proofErr w:type="spellStart"/>
            <w:r>
              <w:rPr>
                <w:rFonts w:cs="Arial"/>
              </w:rPr>
              <w:t>Privé</w:t>
            </w:r>
            <w:proofErr w:type="spellEnd"/>
            <w:r>
              <w:rPr>
                <w:rFonts w:cs="Arial"/>
              </w:rPr>
              <w:t xml:space="preserve">-auto’s </w:t>
            </w:r>
            <w:proofErr w:type="spellStart"/>
            <w:r>
              <w:rPr>
                <w:rFonts w:cs="Arial"/>
              </w:rPr>
              <w:t>zakelijke</w:t>
            </w:r>
            <w:proofErr w:type="spellEnd"/>
            <w:r>
              <w:rPr>
                <w:rFonts w:cs="Arial"/>
              </w:rPr>
              <w:t xml:space="preserve"> km</w:t>
            </w:r>
          </w:p>
        </w:tc>
        <w:tc>
          <w:tcPr>
            <w:tcW w:w="1481" w:type="dxa"/>
          </w:tcPr>
          <w:p>
            <w:pPr>
              <w:tabs>
                <w:tab w:val="decimal" w:pos="1039"/>
              </w:tabs>
              <w:rPr>
                <w:rFonts w:cs="Arial"/>
              </w:rPr>
            </w:pPr>
            <w:r>
              <w:rPr>
                <w:rFonts w:cs="Arial"/>
              </w:rPr>
              <w:t>0,2</w:t>
            </w:r>
          </w:p>
        </w:tc>
        <w:tc>
          <w:tcPr>
            <w:tcW w:w="1086" w:type="dxa"/>
          </w:tcPr>
          <w:p>
            <w:pPr>
              <w:tabs>
                <w:tab w:val="decimal" w:pos="651"/>
              </w:tabs>
              <w:rPr>
                <w:rFonts w:cs="Arial"/>
              </w:rPr>
            </w:pPr>
            <w:r>
              <w:rPr>
                <w:rFonts w:cs="Arial"/>
              </w:rPr>
              <w:t>1,3</w:t>
            </w:r>
          </w:p>
        </w:tc>
        <w:tc>
          <w:tcPr>
            <w:tcW w:w="1208" w:type="dxa"/>
          </w:tcPr>
          <w:p>
            <w:pPr>
              <w:tabs>
                <w:tab w:val="decimal" w:pos="751"/>
              </w:tabs>
              <w:rPr>
                <w:lang w:val="nl-NL"/>
              </w:rPr>
            </w:pPr>
            <w:r>
              <w:rPr>
                <w:rFonts w:cs="Arial"/>
              </w:rPr>
              <w:t xml:space="preserve">n.v.t. </w:t>
            </w:r>
          </w:p>
        </w:tc>
        <w:tc>
          <w:tcPr>
            <w:tcW w:w="1348" w:type="dxa"/>
          </w:tcPr>
          <w:p>
            <w:pPr>
              <w:tabs>
                <w:tab w:val="decimal" w:pos="751"/>
              </w:tabs>
              <w:rPr>
                <w:lang w:val="nl-NL"/>
              </w:rPr>
            </w:pPr>
            <w:r>
              <w:rPr>
                <w:rFonts w:cs="Arial"/>
              </w:rPr>
              <w:t xml:space="preserve">n.v.t. </w:t>
            </w:r>
          </w:p>
        </w:tc>
        <w:tc>
          <w:tcPr>
            <w:tcW w:w="1680" w:type="dxa"/>
          </w:tcPr>
          <w:p>
            <w:pPr>
              <w:rPr>
                <w:rFonts w:cs="Arial"/>
                <w:lang w:val="nl-NL"/>
              </w:rPr>
            </w:pPr>
            <w:r>
              <w:rPr>
                <w:rFonts w:cs="Arial"/>
                <w:lang w:val="nl-NL"/>
              </w:rPr>
              <w:t xml:space="preserve">n.v.t., </w:t>
            </w:r>
          </w:p>
          <w:p>
            <w:pPr>
              <w:rPr>
                <w:lang w:val="nl-NL"/>
              </w:rPr>
            </w:pPr>
            <w:r>
              <w:rPr>
                <w:rFonts w:cs="Arial"/>
                <w:lang w:val="nl-NL"/>
              </w:rPr>
              <w:t>zie reductieplan Markus</w:t>
            </w:r>
          </w:p>
        </w:tc>
      </w:tr>
      <w:tr>
        <w:tc>
          <w:tcPr>
            <w:tcW w:w="1150" w:type="dxa"/>
          </w:tcPr>
          <w:p>
            <w:pPr>
              <w:rPr>
                <w:rFonts w:cs="Arial"/>
                <w:lang w:val="nl-NL"/>
              </w:rPr>
            </w:pPr>
            <w:r>
              <w:rPr>
                <w:rFonts w:cs="Arial"/>
              </w:rPr>
              <w:t>8</w:t>
            </w:r>
          </w:p>
        </w:tc>
        <w:tc>
          <w:tcPr>
            <w:tcW w:w="1726" w:type="dxa"/>
          </w:tcPr>
          <w:p>
            <w:pPr>
              <w:rPr>
                <w:rFonts w:cs="Arial"/>
              </w:rPr>
            </w:pPr>
            <w:proofErr w:type="spellStart"/>
            <w:r>
              <w:rPr>
                <w:rFonts w:cs="Arial"/>
              </w:rPr>
              <w:t>Keten</w:t>
            </w:r>
            <w:proofErr w:type="spellEnd"/>
            <w:r>
              <w:rPr>
                <w:rFonts w:cs="Arial"/>
              </w:rPr>
              <w:t xml:space="preserve"> </w:t>
            </w:r>
            <w:proofErr w:type="spellStart"/>
            <w:r>
              <w:rPr>
                <w:rFonts w:cs="Arial"/>
              </w:rPr>
              <w:t>grijze</w:t>
            </w:r>
            <w:proofErr w:type="spellEnd"/>
            <w:r>
              <w:rPr>
                <w:rFonts w:cs="Arial"/>
              </w:rPr>
              <w:t xml:space="preserve"> </w:t>
            </w:r>
            <w:proofErr w:type="spellStart"/>
            <w:r>
              <w:rPr>
                <w:rFonts w:cs="Arial"/>
              </w:rPr>
              <w:t>stroom</w:t>
            </w:r>
            <w:proofErr w:type="spellEnd"/>
          </w:p>
        </w:tc>
        <w:tc>
          <w:tcPr>
            <w:tcW w:w="1481" w:type="dxa"/>
          </w:tcPr>
          <w:p>
            <w:pPr>
              <w:tabs>
                <w:tab w:val="decimal" w:pos="1039"/>
              </w:tabs>
              <w:rPr>
                <w:rFonts w:cs="Arial"/>
              </w:rPr>
            </w:pPr>
            <w:r>
              <w:rPr>
                <w:rFonts w:cs="Arial"/>
              </w:rPr>
              <w:t>0,2</w:t>
            </w:r>
          </w:p>
        </w:tc>
        <w:tc>
          <w:tcPr>
            <w:tcW w:w="1086" w:type="dxa"/>
          </w:tcPr>
          <w:p>
            <w:pPr>
              <w:tabs>
                <w:tab w:val="decimal" w:pos="651"/>
              </w:tabs>
              <w:rPr>
                <w:rFonts w:cs="Arial"/>
              </w:rPr>
            </w:pPr>
            <w:r>
              <w:rPr>
                <w:rFonts w:cs="Arial"/>
              </w:rPr>
              <w:t>0,2</w:t>
            </w:r>
          </w:p>
        </w:tc>
        <w:tc>
          <w:tcPr>
            <w:tcW w:w="1208" w:type="dxa"/>
          </w:tcPr>
          <w:p>
            <w:pPr>
              <w:tabs>
                <w:tab w:val="decimal" w:pos="751"/>
              </w:tabs>
              <w:rPr>
                <w:lang w:val="nl-NL"/>
              </w:rPr>
            </w:pPr>
            <w:r>
              <w:rPr>
                <w:rFonts w:cs="Arial"/>
              </w:rPr>
              <w:t xml:space="preserve">n.v.t. </w:t>
            </w:r>
          </w:p>
        </w:tc>
        <w:tc>
          <w:tcPr>
            <w:tcW w:w="1348" w:type="dxa"/>
          </w:tcPr>
          <w:p>
            <w:pPr>
              <w:tabs>
                <w:tab w:val="decimal" w:pos="751"/>
              </w:tabs>
              <w:rPr>
                <w:lang w:val="nl-NL"/>
              </w:rPr>
            </w:pPr>
            <w:r>
              <w:rPr>
                <w:rFonts w:cs="Arial"/>
              </w:rPr>
              <w:t xml:space="preserve">100 </w:t>
            </w:r>
          </w:p>
        </w:tc>
        <w:tc>
          <w:tcPr>
            <w:tcW w:w="1680" w:type="dxa"/>
          </w:tcPr>
          <w:p>
            <w:pPr>
              <w:rPr>
                <w:rFonts w:cs="Arial"/>
                <w:lang w:val="nl-NL"/>
              </w:rPr>
            </w:pPr>
            <w:r>
              <w:rPr>
                <w:rFonts w:cs="Arial"/>
                <w:lang w:val="nl-NL"/>
              </w:rPr>
              <w:t xml:space="preserve">n.v.t., </w:t>
            </w:r>
          </w:p>
          <w:p>
            <w:pPr>
              <w:rPr>
                <w:lang w:val="nl-NL"/>
              </w:rPr>
            </w:pPr>
            <w:r>
              <w:rPr>
                <w:rFonts w:cs="Arial"/>
                <w:lang w:val="nl-NL"/>
              </w:rPr>
              <w:t>zie reductieplan Markus</w:t>
            </w:r>
          </w:p>
        </w:tc>
      </w:tr>
      <w:tr>
        <w:tc>
          <w:tcPr>
            <w:tcW w:w="2876" w:type="dxa"/>
            <w:gridSpan w:val="2"/>
          </w:tcPr>
          <w:p>
            <w:pPr>
              <w:rPr>
                <w:rFonts w:cs="Arial"/>
                <w:lang w:val="nl-NL"/>
              </w:rPr>
            </w:pPr>
            <w:r>
              <w:rPr>
                <w:rFonts w:cs="Arial"/>
                <w:lang w:val="nl-NL"/>
              </w:rPr>
              <w:t>Totaal voor maatregelen:</w:t>
            </w:r>
          </w:p>
        </w:tc>
        <w:tc>
          <w:tcPr>
            <w:tcW w:w="1481" w:type="dxa"/>
          </w:tcPr>
          <w:p>
            <w:pPr>
              <w:tabs>
                <w:tab w:val="decimal" w:pos="1039"/>
              </w:tabs>
              <w:rPr>
                <w:rFonts w:cs="Arial"/>
                <w:b/>
              </w:rPr>
            </w:pPr>
            <w:r>
              <w:rPr>
                <w:rFonts w:cs="Arial"/>
                <w:b/>
              </w:rPr>
              <w:t>94</w:t>
            </w:r>
          </w:p>
        </w:tc>
        <w:tc>
          <w:tcPr>
            <w:tcW w:w="2294" w:type="dxa"/>
            <w:gridSpan w:val="2"/>
          </w:tcPr>
          <w:p>
            <w:proofErr w:type="spellStart"/>
            <w:r>
              <w:rPr>
                <w:rFonts w:cs="Arial"/>
              </w:rPr>
              <w:t>Totaal</w:t>
            </w:r>
            <w:proofErr w:type="spellEnd"/>
            <w:r>
              <w:rPr>
                <w:rFonts w:cs="Arial"/>
              </w:rPr>
              <w:t xml:space="preserve"> </w:t>
            </w:r>
            <w:proofErr w:type="spellStart"/>
            <w:r>
              <w:rPr>
                <w:rFonts w:cs="Arial"/>
              </w:rPr>
              <w:t>na</w:t>
            </w:r>
            <w:proofErr w:type="spellEnd"/>
            <w:r>
              <w:rPr>
                <w:rFonts w:cs="Arial"/>
              </w:rPr>
              <w:t xml:space="preserve"> </w:t>
            </w:r>
            <w:proofErr w:type="spellStart"/>
            <w:r>
              <w:rPr>
                <w:rFonts w:cs="Arial"/>
              </w:rPr>
              <w:t>maatregelen</w:t>
            </w:r>
            <w:proofErr w:type="spellEnd"/>
            <w:r>
              <w:rPr>
                <w:rFonts w:cs="Arial"/>
              </w:rPr>
              <w:t>:</w:t>
            </w:r>
          </w:p>
        </w:tc>
        <w:tc>
          <w:tcPr>
            <w:tcW w:w="1348" w:type="dxa"/>
          </w:tcPr>
          <w:p>
            <w:pPr>
              <w:tabs>
                <w:tab w:val="decimal" w:pos="751"/>
              </w:tabs>
              <w:rPr>
                <w:rFonts w:cs="Arial"/>
                <w:b/>
              </w:rPr>
            </w:pPr>
            <w:r>
              <w:rPr>
                <w:rFonts w:cs="Arial"/>
                <w:b/>
              </w:rPr>
              <w:t>21</w:t>
            </w:r>
          </w:p>
        </w:tc>
        <w:tc>
          <w:tcPr>
            <w:tcW w:w="1680" w:type="dxa"/>
          </w:tcPr>
          <w:p>
            <w:pPr>
              <w:rPr>
                <w:rFonts w:cs="Arial"/>
              </w:rPr>
            </w:pPr>
          </w:p>
        </w:tc>
      </w:tr>
      <w:tr>
        <w:trPr>
          <w:trHeight w:val="332"/>
        </w:trPr>
        <w:tc>
          <w:tcPr>
            <w:tcW w:w="1150" w:type="dxa"/>
          </w:tcPr>
          <w:p>
            <w:pPr>
              <w:tabs>
                <w:tab w:val="left" w:pos="-1700"/>
                <w:tab w:val="left" w:pos="-1417"/>
                <w:tab w:val="left" w:pos="1080"/>
              </w:tabs>
              <w:rPr>
                <w:rFonts w:cs="Arial"/>
                <w:b/>
                <w:lang w:val="nl-NL"/>
              </w:rPr>
            </w:pPr>
            <w:r>
              <w:rPr>
                <w:rFonts w:cs="Arial"/>
                <w:b/>
                <w:lang w:val="nl-NL"/>
              </w:rPr>
              <w:t>Post</w:t>
            </w:r>
          </w:p>
        </w:tc>
        <w:tc>
          <w:tcPr>
            <w:tcW w:w="1726" w:type="dxa"/>
          </w:tcPr>
          <w:p>
            <w:pPr>
              <w:tabs>
                <w:tab w:val="left" w:pos="-1700"/>
                <w:tab w:val="left" w:pos="-1417"/>
                <w:tab w:val="left" w:pos="1080"/>
              </w:tabs>
              <w:rPr>
                <w:rFonts w:cs="Arial"/>
                <w:b/>
                <w:lang w:val="nl-NL"/>
              </w:rPr>
            </w:pPr>
            <w:r>
              <w:rPr>
                <w:rFonts w:cs="Arial"/>
                <w:b/>
                <w:lang w:val="nl-NL"/>
              </w:rPr>
              <w:t xml:space="preserve">Omschrijving </w:t>
            </w:r>
          </w:p>
        </w:tc>
        <w:tc>
          <w:tcPr>
            <w:tcW w:w="1481" w:type="dxa"/>
          </w:tcPr>
          <w:p>
            <w:pPr>
              <w:tabs>
                <w:tab w:val="left" w:pos="-1700"/>
                <w:tab w:val="left" w:pos="-1417"/>
                <w:tab w:val="left" w:pos="1080"/>
              </w:tabs>
              <w:rPr>
                <w:rFonts w:cs="Arial"/>
                <w:b/>
                <w:lang w:val="nl-NL"/>
              </w:rPr>
            </w:pPr>
            <w:r>
              <w:rPr>
                <w:rFonts w:cs="Arial"/>
                <w:b/>
                <w:lang w:val="nl-NL"/>
              </w:rPr>
              <w:t>CO</w:t>
            </w:r>
            <w:r>
              <w:rPr>
                <w:rFonts w:cs="Arial"/>
                <w:b/>
                <w:vertAlign w:val="subscript"/>
              </w:rPr>
              <w:t>2</w:t>
            </w:r>
            <w:r>
              <w:rPr>
                <w:rFonts w:cs="Arial"/>
                <w:b/>
                <w:lang w:val="nl-NL"/>
              </w:rPr>
              <w:t>-uitstoot</w:t>
            </w:r>
          </w:p>
          <w:p>
            <w:pPr>
              <w:tabs>
                <w:tab w:val="left" w:pos="-1700"/>
                <w:tab w:val="left" w:pos="-1417"/>
                <w:tab w:val="left" w:pos="1080"/>
              </w:tabs>
              <w:rPr>
                <w:rFonts w:cs="Arial"/>
                <w:b/>
                <w:lang w:val="nl-NL"/>
              </w:rPr>
            </w:pPr>
            <w:r>
              <w:rPr>
                <w:rFonts w:cs="Arial"/>
                <w:b/>
                <w:lang w:val="nl-NL"/>
              </w:rPr>
              <w:t>(ton)</w:t>
            </w:r>
          </w:p>
        </w:tc>
        <w:tc>
          <w:tcPr>
            <w:tcW w:w="1086" w:type="dxa"/>
          </w:tcPr>
          <w:p>
            <w:pPr>
              <w:tabs>
                <w:tab w:val="left" w:pos="-1700"/>
                <w:tab w:val="left" w:pos="-1417"/>
                <w:tab w:val="left" w:pos="1080"/>
              </w:tabs>
              <w:rPr>
                <w:rFonts w:cs="Arial"/>
                <w:b/>
              </w:rPr>
            </w:pPr>
            <w:r>
              <w:rPr>
                <w:rFonts w:cs="Arial"/>
                <w:b/>
              </w:rPr>
              <w:t>% scope 3</w:t>
            </w:r>
          </w:p>
        </w:tc>
        <w:tc>
          <w:tcPr>
            <w:tcW w:w="1208" w:type="dxa"/>
          </w:tcPr>
          <w:p>
            <w:pPr>
              <w:tabs>
                <w:tab w:val="left" w:pos="-1700"/>
                <w:tab w:val="left" w:pos="-1417"/>
                <w:tab w:val="left" w:pos="1080"/>
              </w:tabs>
              <w:rPr>
                <w:rFonts w:cs="Arial"/>
                <w:b/>
                <w:lang w:val="nl-NL"/>
              </w:rPr>
            </w:pPr>
            <w:r>
              <w:rPr>
                <w:rFonts w:cs="Arial"/>
                <w:b/>
                <w:lang w:val="nl-NL"/>
              </w:rPr>
              <w:t>CO</w:t>
            </w:r>
            <w:r>
              <w:rPr>
                <w:rFonts w:cs="Arial"/>
                <w:b/>
                <w:vertAlign w:val="subscript"/>
              </w:rPr>
              <w:t>2</w:t>
            </w:r>
            <w:r>
              <w:rPr>
                <w:rFonts w:cs="Arial"/>
                <w:b/>
                <w:lang w:val="nl-NL"/>
              </w:rPr>
              <w:t>-uitstoot</w:t>
            </w:r>
          </w:p>
          <w:p>
            <w:pPr>
              <w:tabs>
                <w:tab w:val="left" w:pos="-1700"/>
                <w:tab w:val="left" w:pos="-1417"/>
                <w:tab w:val="left" w:pos="1080"/>
              </w:tabs>
              <w:rPr>
                <w:rFonts w:cs="Arial"/>
                <w:b/>
                <w:lang w:val="nl-NL"/>
              </w:rPr>
            </w:pPr>
            <w:r>
              <w:rPr>
                <w:rFonts w:cs="Arial"/>
                <w:b/>
                <w:lang w:val="nl-NL"/>
              </w:rPr>
              <w:t>(ton/</w:t>
            </w:r>
            <w:proofErr w:type="spellStart"/>
            <w:r>
              <w:rPr>
                <w:rFonts w:cs="Arial"/>
                <w:b/>
                <w:lang w:val="nl-NL"/>
              </w:rPr>
              <w:t>Milj</w:t>
            </w:r>
            <w:proofErr w:type="spellEnd"/>
            <w:r>
              <w:rPr>
                <w:rFonts w:cs="Arial"/>
                <w:b/>
                <w:lang w:val="nl-NL"/>
              </w:rPr>
              <w:t>)</w:t>
            </w:r>
          </w:p>
        </w:tc>
        <w:tc>
          <w:tcPr>
            <w:tcW w:w="1348" w:type="dxa"/>
          </w:tcPr>
          <w:p>
            <w:pPr>
              <w:tabs>
                <w:tab w:val="left" w:pos="-1700"/>
                <w:tab w:val="left" w:pos="-1417"/>
                <w:tab w:val="left" w:pos="1080"/>
              </w:tabs>
              <w:rPr>
                <w:rFonts w:cs="Arial"/>
                <w:b/>
                <w:lang w:val="nl-NL"/>
              </w:rPr>
            </w:pPr>
            <w:r>
              <w:rPr>
                <w:rFonts w:cs="Arial"/>
                <w:b/>
                <w:lang w:val="nl-NL"/>
              </w:rPr>
              <w:t>Verwachte reductie (%)</w:t>
            </w:r>
          </w:p>
        </w:tc>
        <w:tc>
          <w:tcPr>
            <w:tcW w:w="1680" w:type="dxa"/>
          </w:tcPr>
          <w:p>
            <w:pPr>
              <w:tabs>
                <w:tab w:val="left" w:pos="-1700"/>
                <w:tab w:val="left" w:pos="-1417"/>
                <w:tab w:val="left" w:pos="1080"/>
              </w:tabs>
              <w:rPr>
                <w:rFonts w:cs="Arial"/>
                <w:b/>
                <w:lang w:val="nl-NL"/>
              </w:rPr>
            </w:pPr>
            <w:r>
              <w:rPr>
                <w:rFonts w:cs="Arial"/>
                <w:b/>
                <w:lang w:val="nl-NL"/>
              </w:rPr>
              <w:t>Uitstoot na reductie (ton)</w:t>
            </w:r>
          </w:p>
        </w:tc>
      </w:tr>
      <w:tr>
        <w:tc>
          <w:tcPr>
            <w:tcW w:w="9679" w:type="dxa"/>
            <w:gridSpan w:val="7"/>
          </w:tcPr>
          <w:p>
            <w:pPr>
              <w:tabs>
                <w:tab w:val="decimal" w:pos="651"/>
                <w:tab w:val="decimal" w:pos="751"/>
              </w:tabs>
              <w:rPr>
                <w:rFonts w:cs="Arial"/>
              </w:rPr>
            </w:pPr>
            <w:r>
              <w:rPr>
                <w:rFonts w:cs="Arial"/>
              </w:rPr>
              <w:t>Scope 3</w:t>
            </w:r>
          </w:p>
        </w:tc>
      </w:tr>
      <w:tr>
        <w:tc>
          <w:tcPr>
            <w:tcW w:w="1150" w:type="dxa"/>
          </w:tcPr>
          <w:p>
            <w:pPr>
              <w:rPr>
                <w:rFonts w:cs="Arial"/>
              </w:rPr>
            </w:pPr>
            <w:r>
              <w:rPr>
                <w:rFonts w:cs="Arial"/>
              </w:rPr>
              <w:t>9</w:t>
            </w:r>
          </w:p>
        </w:tc>
        <w:tc>
          <w:tcPr>
            <w:tcW w:w="1726" w:type="dxa"/>
          </w:tcPr>
          <w:p>
            <w:pPr>
              <w:rPr>
                <w:rFonts w:cs="Arial"/>
              </w:rPr>
            </w:pPr>
            <w:proofErr w:type="spellStart"/>
            <w:r>
              <w:rPr>
                <w:rFonts w:cs="Arial"/>
              </w:rPr>
              <w:t>Aangekochte</w:t>
            </w:r>
            <w:proofErr w:type="spellEnd"/>
            <w:r>
              <w:rPr>
                <w:rFonts w:cs="Arial"/>
              </w:rPr>
              <w:t xml:space="preserve"> </w:t>
            </w:r>
            <w:proofErr w:type="spellStart"/>
            <w:r>
              <w:rPr>
                <w:rFonts w:cs="Arial"/>
              </w:rPr>
              <w:t>goederen</w:t>
            </w:r>
            <w:proofErr w:type="spellEnd"/>
            <w:r>
              <w:rPr>
                <w:rFonts w:cs="Arial"/>
              </w:rPr>
              <w:t xml:space="preserve"> en </w:t>
            </w:r>
            <w:proofErr w:type="spellStart"/>
            <w:r>
              <w:rPr>
                <w:rFonts w:cs="Arial"/>
              </w:rPr>
              <w:t>diensten</w:t>
            </w:r>
            <w:proofErr w:type="spellEnd"/>
          </w:p>
        </w:tc>
        <w:tc>
          <w:tcPr>
            <w:tcW w:w="1481" w:type="dxa"/>
          </w:tcPr>
          <w:p>
            <w:pPr>
              <w:tabs>
                <w:tab w:val="decimal" w:pos="1039"/>
              </w:tabs>
              <w:rPr>
                <w:rFonts w:cs="Arial"/>
              </w:rPr>
            </w:pPr>
            <w:r>
              <w:rPr>
                <w:rFonts w:cs="Arial"/>
              </w:rPr>
              <w:t>214</w:t>
            </w:r>
          </w:p>
        </w:tc>
        <w:tc>
          <w:tcPr>
            <w:tcW w:w="1086" w:type="dxa"/>
          </w:tcPr>
          <w:p>
            <w:pPr>
              <w:tabs>
                <w:tab w:val="decimal" w:pos="651"/>
              </w:tabs>
              <w:rPr>
                <w:rFonts w:cs="Arial"/>
              </w:rPr>
            </w:pPr>
            <w:r>
              <w:rPr>
                <w:rFonts w:cs="Arial"/>
              </w:rPr>
              <w:t>60,2</w:t>
            </w:r>
          </w:p>
        </w:tc>
        <w:tc>
          <w:tcPr>
            <w:tcW w:w="1208" w:type="dxa"/>
          </w:tcPr>
          <w:p>
            <w:pPr>
              <w:tabs>
                <w:tab w:val="decimal" w:pos="751"/>
              </w:tabs>
              <w:rPr>
                <w:rFonts w:cs="Arial"/>
              </w:rPr>
            </w:pPr>
            <w:r>
              <w:rPr>
                <w:rFonts w:cs="Arial"/>
              </w:rPr>
              <w:t>570</w:t>
            </w:r>
          </w:p>
        </w:tc>
        <w:tc>
          <w:tcPr>
            <w:tcW w:w="1348" w:type="dxa"/>
            <w:vMerge w:val="restart"/>
          </w:tcPr>
          <w:p>
            <w:pPr>
              <w:tabs>
                <w:tab w:val="decimal" w:pos="751"/>
              </w:tabs>
              <w:rPr>
                <w:lang w:val="nl-NL"/>
              </w:rPr>
            </w:pPr>
            <w:r>
              <w:rPr>
                <w:rFonts w:cs="Arial"/>
              </w:rPr>
              <w:t>0%</w:t>
            </w:r>
          </w:p>
        </w:tc>
        <w:tc>
          <w:tcPr>
            <w:tcW w:w="1680" w:type="dxa"/>
          </w:tcPr>
          <w:p>
            <w:pPr>
              <w:rPr>
                <w:rFonts w:cs="Arial"/>
              </w:rPr>
            </w:pPr>
          </w:p>
        </w:tc>
      </w:tr>
      <w:tr>
        <w:tc>
          <w:tcPr>
            <w:tcW w:w="1150" w:type="dxa"/>
          </w:tcPr>
          <w:p>
            <w:pPr>
              <w:rPr>
                <w:rFonts w:cs="Arial"/>
              </w:rPr>
            </w:pPr>
            <w:r>
              <w:rPr>
                <w:rFonts w:cs="Arial"/>
              </w:rPr>
              <w:t>10</w:t>
            </w:r>
          </w:p>
        </w:tc>
        <w:tc>
          <w:tcPr>
            <w:tcW w:w="1726" w:type="dxa"/>
          </w:tcPr>
          <w:p>
            <w:pPr>
              <w:rPr>
                <w:rFonts w:cs="Arial"/>
              </w:rPr>
            </w:pPr>
            <w:proofErr w:type="spellStart"/>
            <w:r>
              <w:rPr>
                <w:rFonts w:cs="Arial"/>
              </w:rPr>
              <w:t>Productieafval</w:t>
            </w:r>
            <w:proofErr w:type="spellEnd"/>
          </w:p>
        </w:tc>
        <w:tc>
          <w:tcPr>
            <w:tcW w:w="1481" w:type="dxa"/>
          </w:tcPr>
          <w:p>
            <w:pPr>
              <w:tabs>
                <w:tab w:val="decimal" w:pos="1039"/>
              </w:tabs>
              <w:rPr>
                <w:rFonts w:cs="Arial"/>
              </w:rPr>
            </w:pPr>
            <w:r>
              <w:rPr>
                <w:rFonts w:cs="Arial"/>
              </w:rPr>
              <w:t>68</w:t>
            </w:r>
          </w:p>
        </w:tc>
        <w:tc>
          <w:tcPr>
            <w:tcW w:w="1086" w:type="dxa"/>
          </w:tcPr>
          <w:p>
            <w:pPr>
              <w:tabs>
                <w:tab w:val="decimal" w:pos="651"/>
              </w:tabs>
              <w:rPr>
                <w:rFonts w:cs="Arial"/>
              </w:rPr>
            </w:pPr>
            <w:r>
              <w:rPr>
                <w:rFonts w:cs="Arial"/>
              </w:rPr>
              <w:t>19,3</w:t>
            </w:r>
          </w:p>
        </w:tc>
        <w:tc>
          <w:tcPr>
            <w:tcW w:w="1208" w:type="dxa"/>
          </w:tcPr>
          <w:p>
            <w:pPr>
              <w:tabs>
                <w:tab w:val="decimal" w:pos="751"/>
              </w:tabs>
              <w:rPr>
                <w:rFonts w:cs="Arial"/>
              </w:rPr>
            </w:pPr>
            <w:r>
              <w:rPr>
                <w:rFonts w:cs="Arial"/>
              </w:rPr>
              <w:t>182</w:t>
            </w:r>
          </w:p>
        </w:tc>
        <w:tc>
          <w:tcPr>
            <w:tcW w:w="1348" w:type="dxa"/>
            <w:vMerge/>
          </w:tcPr>
          <w:p>
            <w:pPr>
              <w:tabs>
                <w:tab w:val="decimal" w:pos="751"/>
              </w:tabs>
              <w:rPr>
                <w:rFonts w:cs="Arial"/>
              </w:rPr>
            </w:pPr>
          </w:p>
        </w:tc>
        <w:tc>
          <w:tcPr>
            <w:tcW w:w="1680" w:type="dxa"/>
          </w:tcPr>
          <w:p>
            <w:pPr>
              <w:rPr>
                <w:rFonts w:cs="Arial"/>
              </w:rPr>
            </w:pPr>
          </w:p>
        </w:tc>
      </w:tr>
      <w:tr>
        <w:tc>
          <w:tcPr>
            <w:tcW w:w="1150" w:type="dxa"/>
          </w:tcPr>
          <w:p>
            <w:pPr>
              <w:rPr>
                <w:rFonts w:cs="Arial"/>
              </w:rPr>
            </w:pPr>
            <w:r>
              <w:rPr>
                <w:rFonts w:cs="Arial"/>
              </w:rPr>
              <w:t>11</w:t>
            </w:r>
          </w:p>
        </w:tc>
        <w:tc>
          <w:tcPr>
            <w:tcW w:w="1726" w:type="dxa"/>
          </w:tcPr>
          <w:p>
            <w:pPr>
              <w:rPr>
                <w:rFonts w:cs="Arial"/>
              </w:rPr>
            </w:pPr>
            <w:r>
              <w:rPr>
                <w:rFonts w:cs="Arial"/>
              </w:rPr>
              <w:t>Upstream en downstream transport</w:t>
            </w:r>
          </w:p>
        </w:tc>
        <w:tc>
          <w:tcPr>
            <w:tcW w:w="1481" w:type="dxa"/>
          </w:tcPr>
          <w:p>
            <w:pPr>
              <w:tabs>
                <w:tab w:val="decimal" w:pos="1039"/>
              </w:tabs>
              <w:rPr>
                <w:rFonts w:cs="Arial"/>
              </w:rPr>
            </w:pPr>
            <w:r>
              <w:rPr>
                <w:rFonts w:cs="Arial"/>
              </w:rPr>
              <w:t>35</w:t>
            </w:r>
          </w:p>
        </w:tc>
        <w:tc>
          <w:tcPr>
            <w:tcW w:w="1086" w:type="dxa"/>
          </w:tcPr>
          <w:p>
            <w:pPr>
              <w:tabs>
                <w:tab w:val="decimal" w:pos="651"/>
              </w:tabs>
              <w:rPr>
                <w:rFonts w:cs="Arial"/>
              </w:rPr>
            </w:pPr>
            <w:r>
              <w:rPr>
                <w:rFonts w:cs="Arial"/>
              </w:rPr>
              <w:t>9,9</w:t>
            </w:r>
          </w:p>
        </w:tc>
        <w:tc>
          <w:tcPr>
            <w:tcW w:w="1208" w:type="dxa"/>
          </w:tcPr>
          <w:p>
            <w:pPr>
              <w:tabs>
                <w:tab w:val="decimal" w:pos="751"/>
              </w:tabs>
              <w:rPr>
                <w:rFonts w:cs="Arial"/>
              </w:rPr>
            </w:pPr>
            <w:r>
              <w:rPr>
                <w:rFonts w:cs="Arial"/>
              </w:rPr>
              <w:t>94</w:t>
            </w:r>
          </w:p>
        </w:tc>
        <w:tc>
          <w:tcPr>
            <w:tcW w:w="1348" w:type="dxa"/>
            <w:vMerge/>
          </w:tcPr>
          <w:p>
            <w:pPr>
              <w:tabs>
                <w:tab w:val="decimal" w:pos="751"/>
              </w:tabs>
              <w:rPr>
                <w:rFonts w:cs="Arial"/>
              </w:rPr>
            </w:pPr>
          </w:p>
        </w:tc>
        <w:tc>
          <w:tcPr>
            <w:tcW w:w="1680" w:type="dxa"/>
          </w:tcPr>
          <w:p>
            <w:pPr>
              <w:rPr>
                <w:rFonts w:cs="Arial"/>
              </w:rPr>
            </w:pPr>
          </w:p>
        </w:tc>
      </w:tr>
      <w:tr>
        <w:tc>
          <w:tcPr>
            <w:tcW w:w="1150" w:type="dxa"/>
          </w:tcPr>
          <w:p>
            <w:pPr>
              <w:rPr>
                <w:rFonts w:cs="Arial"/>
              </w:rPr>
            </w:pPr>
            <w:r>
              <w:rPr>
                <w:rFonts w:cs="Arial"/>
              </w:rPr>
              <w:t>12</w:t>
            </w:r>
          </w:p>
        </w:tc>
        <w:tc>
          <w:tcPr>
            <w:tcW w:w="1726" w:type="dxa"/>
          </w:tcPr>
          <w:p>
            <w:pPr>
              <w:rPr>
                <w:rFonts w:cs="Arial"/>
              </w:rPr>
            </w:pPr>
            <w:proofErr w:type="spellStart"/>
            <w:r>
              <w:rPr>
                <w:rFonts w:cs="Arial"/>
              </w:rPr>
              <w:t>Kapitaalgoederen</w:t>
            </w:r>
            <w:proofErr w:type="spellEnd"/>
          </w:p>
        </w:tc>
        <w:tc>
          <w:tcPr>
            <w:tcW w:w="1481" w:type="dxa"/>
          </w:tcPr>
          <w:p>
            <w:pPr>
              <w:tabs>
                <w:tab w:val="decimal" w:pos="1039"/>
              </w:tabs>
              <w:rPr>
                <w:rFonts w:cs="Arial"/>
              </w:rPr>
            </w:pPr>
            <w:r>
              <w:rPr>
                <w:rFonts w:cs="Arial"/>
              </w:rPr>
              <w:t>28</w:t>
            </w:r>
          </w:p>
        </w:tc>
        <w:tc>
          <w:tcPr>
            <w:tcW w:w="1086" w:type="dxa"/>
          </w:tcPr>
          <w:p>
            <w:pPr>
              <w:tabs>
                <w:tab w:val="decimal" w:pos="651"/>
              </w:tabs>
              <w:rPr>
                <w:rFonts w:cs="Arial"/>
              </w:rPr>
            </w:pPr>
            <w:r>
              <w:rPr>
                <w:rFonts w:cs="Arial"/>
              </w:rPr>
              <w:t>7,8</w:t>
            </w:r>
          </w:p>
        </w:tc>
        <w:tc>
          <w:tcPr>
            <w:tcW w:w="1208" w:type="dxa"/>
          </w:tcPr>
          <w:p>
            <w:pPr>
              <w:tabs>
                <w:tab w:val="decimal" w:pos="751"/>
              </w:tabs>
              <w:rPr>
                <w:rFonts w:cs="Arial"/>
              </w:rPr>
            </w:pPr>
            <w:r>
              <w:rPr>
                <w:rFonts w:cs="Arial"/>
              </w:rPr>
              <w:t>74</w:t>
            </w:r>
          </w:p>
        </w:tc>
        <w:tc>
          <w:tcPr>
            <w:tcW w:w="1348" w:type="dxa"/>
            <w:vMerge/>
          </w:tcPr>
          <w:p>
            <w:pPr>
              <w:tabs>
                <w:tab w:val="decimal" w:pos="751"/>
              </w:tabs>
              <w:rPr>
                <w:rFonts w:cs="Arial"/>
              </w:rPr>
            </w:pPr>
          </w:p>
        </w:tc>
        <w:tc>
          <w:tcPr>
            <w:tcW w:w="1680" w:type="dxa"/>
          </w:tcPr>
          <w:p>
            <w:pPr>
              <w:rPr>
                <w:rFonts w:cs="Arial"/>
              </w:rPr>
            </w:pPr>
          </w:p>
        </w:tc>
      </w:tr>
      <w:tr>
        <w:tc>
          <w:tcPr>
            <w:tcW w:w="1150" w:type="dxa"/>
          </w:tcPr>
          <w:p>
            <w:pPr>
              <w:rPr>
                <w:rFonts w:cs="Arial"/>
              </w:rPr>
            </w:pPr>
            <w:r>
              <w:rPr>
                <w:rFonts w:cs="Arial"/>
              </w:rPr>
              <w:t>13</w:t>
            </w:r>
          </w:p>
        </w:tc>
        <w:tc>
          <w:tcPr>
            <w:tcW w:w="1726" w:type="dxa"/>
          </w:tcPr>
          <w:p>
            <w:pPr>
              <w:rPr>
                <w:rFonts w:cs="Arial"/>
              </w:rPr>
            </w:pPr>
            <w:proofErr w:type="spellStart"/>
            <w:r>
              <w:rPr>
                <w:rFonts w:cs="Arial"/>
              </w:rPr>
              <w:t>Woon-werkverkeer</w:t>
            </w:r>
            <w:proofErr w:type="spellEnd"/>
          </w:p>
        </w:tc>
        <w:tc>
          <w:tcPr>
            <w:tcW w:w="1481" w:type="dxa"/>
          </w:tcPr>
          <w:p>
            <w:pPr>
              <w:tabs>
                <w:tab w:val="decimal" w:pos="1039"/>
              </w:tabs>
              <w:rPr>
                <w:rFonts w:cs="Arial"/>
              </w:rPr>
            </w:pPr>
            <w:r>
              <w:rPr>
                <w:rFonts w:cs="Arial"/>
              </w:rPr>
              <w:t>0,4</w:t>
            </w:r>
          </w:p>
        </w:tc>
        <w:tc>
          <w:tcPr>
            <w:tcW w:w="1086" w:type="dxa"/>
          </w:tcPr>
          <w:p>
            <w:pPr>
              <w:tabs>
                <w:tab w:val="decimal" w:pos="651"/>
              </w:tabs>
              <w:rPr>
                <w:rFonts w:cs="Arial"/>
              </w:rPr>
            </w:pPr>
            <w:r>
              <w:rPr>
                <w:rFonts w:cs="Arial"/>
              </w:rPr>
              <w:t>0,1</w:t>
            </w:r>
          </w:p>
        </w:tc>
        <w:tc>
          <w:tcPr>
            <w:tcW w:w="1208" w:type="dxa"/>
          </w:tcPr>
          <w:p>
            <w:pPr>
              <w:tabs>
                <w:tab w:val="decimal" w:pos="751"/>
              </w:tabs>
              <w:rPr>
                <w:lang w:val="nl-NL"/>
              </w:rPr>
            </w:pPr>
            <w:r>
              <w:rPr>
                <w:rFonts w:cs="Arial"/>
              </w:rPr>
              <w:t xml:space="preserve">n.v.t. </w:t>
            </w:r>
          </w:p>
        </w:tc>
        <w:tc>
          <w:tcPr>
            <w:tcW w:w="1348" w:type="dxa"/>
            <w:vMerge/>
          </w:tcPr>
          <w:p>
            <w:pPr>
              <w:tabs>
                <w:tab w:val="decimal" w:pos="751"/>
              </w:tabs>
              <w:rPr>
                <w:lang w:val="nl-NL"/>
              </w:rPr>
            </w:pPr>
          </w:p>
        </w:tc>
        <w:tc>
          <w:tcPr>
            <w:tcW w:w="1680" w:type="dxa"/>
          </w:tcPr>
          <w:p>
            <w:pPr>
              <w:rPr>
                <w:rFonts w:cs="Arial"/>
                <w:lang w:val="nl-NL"/>
              </w:rPr>
            </w:pPr>
            <w:r>
              <w:rPr>
                <w:rFonts w:cs="Arial"/>
                <w:lang w:val="nl-NL"/>
              </w:rPr>
              <w:t xml:space="preserve">n.v.t., </w:t>
            </w:r>
          </w:p>
          <w:p>
            <w:pPr>
              <w:rPr>
                <w:lang w:val="nl-NL"/>
              </w:rPr>
            </w:pPr>
            <w:r>
              <w:rPr>
                <w:rFonts w:cs="Arial"/>
                <w:lang w:val="nl-NL"/>
              </w:rPr>
              <w:t>zie reductieplan Markus</w:t>
            </w:r>
          </w:p>
        </w:tc>
      </w:tr>
      <w:tr>
        <w:trPr>
          <w:trHeight w:val="281"/>
        </w:trPr>
        <w:tc>
          <w:tcPr>
            <w:tcW w:w="1150" w:type="dxa"/>
          </w:tcPr>
          <w:p>
            <w:pPr>
              <w:rPr>
                <w:lang w:val="nl-NL"/>
              </w:rPr>
            </w:pPr>
            <w:r>
              <w:rPr>
                <w:rFonts w:cs="Arial"/>
              </w:rPr>
              <w:t>14</w:t>
            </w:r>
          </w:p>
        </w:tc>
        <w:tc>
          <w:tcPr>
            <w:tcW w:w="1726" w:type="dxa"/>
          </w:tcPr>
          <w:p>
            <w:pPr>
              <w:rPr>
                <w:lang w:val="nl-NL"/>
              </w:rPr>
            </w:pPr>
            <w:r>
              <w:rPr>
                <w:lang w:val="nl-NL"/>
              </w:rPr>
              <w:t>End-of-life</w:t>
            </w:r>
          </w:p>
        </w:tc>
        <w:tc>
          <w:tcPr>
            <w:tcW w:w="1481" w:type="dxa"/>
          </w:tcPr>
          <w:p>
            <w:pPr>
              <w:tabs>
                <w:tab w:val="decimal" w:pos="1039"/>
              </w:tabs>
              <w:rPr>
                <w:lang w:val="nl-NL"/>
              </w:rPr>
            </w:pPr>
            <w:r>
              <w:rPr>
                <w:rFonts w:cs="Arial"/>
              </w:rPr>
              <w:t>9</w:t>
            </w:r>
          </w:p>
        </w:tc>
        <w:tc>
          <w:tcPr>
            <w:tcW w:w="1086" w:type="dxa"/>
          </w:tcPr>
          <w:p>
            <w:pPr>
              <w:tabs>
                <w:tab w:val="decimal" w:pos="651"/>
              </w:tabs>
            </w:pPr>
            <w:r>
              <w:rPr>
                <w:rFonts w:cs="Arial"/>
              </w:rPr>
              <w:t>2,6</w:t>
            </w:r>
          </w:p>
        </w:tc>
        <w:tc>
          <w:tcPr>
            <w:tcW w:w="1208" w:type="dxa"/>
          </w:tcPr>
          <w:p>
            <w:pPr>
              <w:tabs>
                <w:tab w:val="decimal" w:pos="751"/>
              </w:tabs>
              <w:rPr>
                <w:rFonts w:cs="Arial"/>
              </w:rPr>
            </w:pPr>
            <w:r>
              <w:rPr>
                <w:rFonts w:cs="Arial"/>
              </w:rPr>
              <w:t>25</w:t>
            </w:r>
          </w:p>
        </w:tc>
        <w:tc>
          <w:tcPr>
            <w:tcW w:w="1348" w:type="dxa"/>
            <w:vMerge/>
          </w:tcPr>
          <w:p>
            <w:pPr>
              <w:tabs>
                <w:tab w:val="decimal" w:pos="751"/>
              </w:tabs>
              <w:rPr>
                <w:lang w:val="nl-NL"/>
              </w:rPr>
            </w:pPr>
          </w:p>
        </w:tc>
        <w:tc>
          <w:tcPr>
            <w:tcW w:w="1680" w:type="dxa"/>
          </w:tcPr>
          <w:p>
            <w:pPr>
              <w:rPr>
                <w:lang w:val="nl-NL"/>
              </w:rPr>
            </w:pPr>
            <w:r>
              <w:rPr>
                <w:rFonts w:cs="Arial"/>
              </w:rPr>
              <w:fldChar w:fldCharType="begin">
                <w:ffData>
                  <w:name w:val=""/>
                  <w:enabled/>
                  <w:calcOnExit w:val="0"/>
                  <w:textInput>
                    <w:default w:val="..."/>
                  </w:textInput>
                </w:ffData>
              </w:fldChar>
            </w:r>
            <w:r>
              <w:rPr>
                <w:rFonts w:cs="Arial"/>
                <w:lang w:val="nl-NL"/>
              </w:rPr>
              <w:instrText xml:space="preserve"> FORMTEXT </w:instrText>
            </w:r>
            <w:r>
              <w:rPr>
                <w:rFonts w:cs="Arial"/>
              </w:rPr>
            </w:r>
            <w:r>
              <w:rPr>
                <w:rFonts w:cs="Arial"/>
              </w:rPr>
              <w:fldChar w:fldCharType="separate"/>
            </w:r>
            <w:r>
              <w:rPr>
                <w:rFonts w:cs="Arial"/>
                <w:noProof/>
              </w:rPr>
              <w:t>...</w:t>
            </w:r>
            <w:r>
              <w:rPr>
                <w:rFonts w:cs="Arial"/>
              </w:rPr>
              <w:fldChar w:fldCharType="end"/>
            </w:r>
          </w:p>
        </w:tc>
      </w:tr>
      <w:tr>
        <w:trPr>
          <w:trHeight w:val="281"/>
        </w:trPr>
        <w:tc>
          <w:tcPr>
            <w:tcW w:w="2876" w:type="dxa"/>
            <w:gridSpan w:val="2"/>
          </w:tcPr>
          <w:p>
            <w:pPr>
              <w:rPr>
                <w:rFonts w:cs="Arial"/>
                <w:lang w:val="nl-NL"/>
              </w:rPr>
            </w:pPr>
            <w:r>
              <w:rPr>
                <w:rFonts w:cs="Arial"/>
                <w:lang w:val="nl-NL"/>
              </w:rPr>
              <w:t>Totaal voor maatregelen:</w:t>
            </w:r>
          </w:p>
        </w:tc>
        <w:tc>
          <w:tcPr>
            <w:tcW w:w="1481" w:type="dxa"/>
          </w:tcPr>
          <w:p>
            <w:pPr>
              <w:tabs>
                <w:tab w:val="decimal" w:pos="1039"/>
              </w:tabs>
              <w:rPr>
                <w:rFonts w:cs="Arial"/>
                <w:b/>
              </w:rPr>
            </w:pPr>
            <w:r>
              <w:rPr>
                <w:rFonts w:cs="Arial"/>
                <w:b/>
              </w:rPr>
              <w:t>355</w:t>
            </w:r>
          </w:p>
        </w:tc>
        <w:tc>
          <w:tcPr>
            <w:tcW w:w="2294" w:type="dxa"/>
            <w:gridSpan w:val="2"/>
          </w:tcPr>
          <w:p>
            <w:proofErr w:type="spellStart"/>
            <w:r>
              <w:rPr>
                <w:rFonts w:cs="Arial"/>
              </w:rPr>
              <w:t>Totaal</w:t>
            </w:r>
            <w:proofErr w:type="spellEnd"/>
            <w:r>
              <w:rPr>
                <w:rFonts w:cs="Arial"/>
              </w:rPr>
              <w:t xml:space="preserve"> </w:t>
            </w:r>
            <w:proofErr w:type="spellStart"/>
            <w:r>
              <w:rPr>
                <w:rFonts w:cs="Arial"/>
              </w:rPr>
              <w:t>na</w:t>
            </w:r>
            <w:proofErr w:type="spellEnd"/>
            <w:r>
              <w:rPr>
                <w:rFonts w:cs="Arial"/>
              </w:rPr>
              <w:t xml:space="preserve"> </w:t>
            </w:r>
            <w:proofErr w:type="spellStart"/>
            <w:r>
              <w:rPr>
                <w:rFonts w:cs="Arial"/>
              </w:rPr>
              <w:t>maatregelen</w:t>
            </w:r>
            <w:proofErr w:type="spellEnd"/>
            <w:r>
              <w:rPr>
                <w:rFonts w:cs="Arial"/>
              </w:rPr>
              <w:t>:</w:t>
            </w:r>
          </w:p>
        </w:tc>
        <w:tc>
          <w:tcPr>
            <w:tcW w:w="1348" w:type="dxa"/>
          </w:tcPr>
          <w:p>
            <w:pPr>
              <w:tabs>
                <w:tab w:val="decimal" w:pos="751"/>
              </w:tabs>
              <w:rPr>
                <w:rFonts w:cs="Arial"/>
                <w:b/>
              </w:rPr>
            </w:pPr>
            <w:r>
              <w:rPr>
                <w:rFonts w:cs="Arial"/>
                <w:b/>
              </w:rPr>
              <w:t>355</w:t>
            </w:r>
          </w:p>
        </w:tc>
        <w:tc>
          <w:tcPr>
            <w:tcW w:w="1680" w:type="dxa"/>
          </w:tcPr>
          <w:p>
            <w:pPr>
              <w:rPr>
                <w:rFonts w:cs="Arial"/>
              </w:rPr>
            </w:pPr>
          </w:p>
        </w:tc>
      </w:tr>
    </w:tbl>
    <w:p>
      <w:r>
        <w:t>Deze gegevens zijn vervolgens te vertalen naar een reductiedoelstelling per scope:</w:t>
      </w:r>
    </w:p>
    <w:p/>
    <w:tbl>
      <w:tblPr>
        <w:tblStyle w:val="Tabelraster"/>
        <w:tblW w:w="9634" w:type="dxa"/>
        <w:tblLook w:val="01E0" w:firstRow="1" w:lastRow="1" w:firstColumn="1" w:lastColumn="1" w:noHBand="0" w:noVBand="0"/>
      </w:tblPr>
      <w:tblGrid>
        <w:gridCol w:w="1129"/>
        <w:gridCol w:w="1843"/>
        <w:gridCol w:w="2268"/>
        <w:gridCol w:w="1985"/>
        <w:gridCol w:w="2409"/>
      </w:tblGrid>
      <w:tr>
        <w:trPr>
          <w:trHeight w:val="332"/>
        </w:trPr>
        <w:tc>
          <w:tcPr>
            <w:tcW w:w="1129" w:type="dxa"/>
          </w:tcPr>
          <w:p>
            <w:pPr>
              <w:tabs>
                <w:tab w:val="left" w:pos="-1700"/>
                <w:tab w:val="left" w:pos="-1417"/>
                <w:tab w:val="left" w:pos="1080"/>
              </w:tabs>
              <w:rPr>
                <w:rFonts w:cs="Arial"/>
                <w:b/>
                <w:lang w:val="nl-NL"/>
              </w:rPr>
            </w:pPr>
            <w:r>
              <w:rPr>
                <w:rFonts w:cs="Arial"/>
                <w:b/>
                <w:lang w:val="nl-NL"/>
              </w:rPr>
              <w:t>Scope</w:t>
            </w:r>
          </w:p>
        </w:tc>
        <w:tc>
          <w:tcPr>
            <w:tcW w:w="1843" w:type="dxa"/>
          </w:tcPr>
          <w:p>
            <w:pPr>
              <w:tabs>
                <w:tab w:val="left" w:pos="-1700"/>
                <w:tab w:val="left" w:pos="-1417"/>
                <w:tab w:val="left" w:pos="1080"/>
              </w:tabs>
              <w:rPr>
                <w:rFonts w:cs="Arial"/>
                <w:b/>
                <w:lang w:val="nl-NL"/>
              </w:rPr>
            </w:pPr>
            <w:r>
              <w:rPr>
                <w:rFonts w:cs="Arial"/>
                <w:b/>
                <w:lang w:val="nl-NL"/>
              </w:rPr>
              <w:t>Uitstoot voor</w:t>
            </w:r>
          </w:p>
          <w:p>
            <w:pPr>
              <w:tabs>
                <w:tab w:val="left" w:pos="-1700"/>
                <w:tab w:val="left" w:pos="-1417"/>
                <w:tab w:val="left" w:pos="1080"/>
              </w:tabs>
              <w:rPr>
                <w:rFonts w:cs="Arial"/>
                <w:b/>
                <w:lang w:val="nl-NL"/>
              </w:rPr>
            </w:pPr>
            <w:r>
              <w:rPr>
                <w:rFonts w:cs="Arial"/>
                <w:b/>
                <w:lang w:val="nl-NL"/>
              </w:rPr>
              <w:t>(ton)</w:t>
            </w:r>
          </w:p>
        </w:tc>
        <w:tc>
          <w:tcPr>
            <w:tcW w:w="2268" w:type="dxa"/>
          </w:tcPr>
          <w:p>
            <w:pPr>
              <w:tabs>
                <w:tab w:val="left" w:pos="-1700"/>
                <w:tab w:val="left" w:pos="-1417"/>
                <w:tab w:val="left" w:pos="1080"/>
              </w:tabs>
              <w:rPr>
                <w:rFonts w:cs="Arial"/>
                <w:b/>
                <w:lang w:val="nl-NL"/>
              </w:rPr>
            </w:pPr>
            <w:r>
              <w:rPr>
                <w:rFonts w:cs="Arial"/>
                <w:b/>
                <w:lang w:val="nl-NL"/>
              </w:rPr>
              <w:t>Uitstoot voor</w:t>
            </w:r>
          </w:p>
          <w:p>
            <w:pPr>
              <w:tabs>
                <w:tab w:val="left" w:pos="-1700"/>
                <w:tab w:val="left" w:pos="-1417"/>
                <w:tab w:val="left" w:pos="1080"/>
              </w:tabs>
              <w:rPr>
                <w:rFonts w:cs="Arial"/>
                <w:b/>
                <w:lang w:val="nl-NL"/>
              </w:rPr>
            </w:pPr>
            <w:r>
              <w:rPr>
                <w:rFonts w:cs="Arial"/>
                <w:b/>
                <w:lang w:val="nl-NL"/>
              </w:rPr>
              <w:t>(ton/</w:t>
            </w:r>
            <w:proofErr w:type="spellStart"/>
            <w:r>
              <w:rPr>
                <w:rFonts w:cs="Arial"/>
                <w:b/>
                <w:lang w:val="nl-NL"/>
              </w:rPr>
              <w:t>milj</w:t>
            </w:r>
            <w:proofErr w:type="spellEnd"/>
            <w:r>
              <w:rPr>
                <w:rFonts w:cs="Arial"/>
                <w:b/>
                <w:lang w:val="nl-NL"/>
              </w:rPr>
              <w:t>)</w:t>
            </w:r>
          </w:p>
        </w:tc>
        <w:tc>
          <w:tcPr>
            <w:tcW w:w="1985" w:type="dxa"/>
          </w:tcPr>
          <w:p>
            <w:pPr>
              <w:tabs>
                <w:tab w:val="left" w:pos="-1700"/>
                <w:tab w:val="left" w:pos="-1417"/>
                <w:tab w:val="left" w:pos="1080"/>
              </w:tabs>
              <w:rPr>
                <w:rFonts w:cs="Arial"/>
                <w:b/>
                <w:lang w:val="nl-NL"/>
              </w:rPr>
            </w:pPr>
            <w:r>
              <w:rPr>
                <w:rFonts w:cs="Arial"/>
                <w:b/>
                <w:lang w:val="nl-NL"/>
              </w:rPr>
              <w:t>Reductiedoelstelling</w:t>
            </w:r>
          </w:p>
          <w:p>
            <w:pPr>
              <w:tabs>
                <w:tab w:val="left" w:pos="-1700"/>
                <w:tab w:val="left" w:pos="-1417"/>
                <w:tab w:val="left" w:pos="1080"/>
              </w:tabs>
              <w:rPr>
                <w:rFonts w:cs="Arial"/>
                <w:b/>
                <w:lang w:val="nl-NL"/>
              </w:rPr>
            </w:pPr>
            <w:r>
              <w:rPr>
                <w:rFonts w:cs="Arial"/>
                <w:b/>
                <w:lang w:val="nl-NL"/>
              </w:rPr>
              <w:t>(%)</w:t>
            </w:r>
          </w:p>
        </w:tc>
        <w:tc>
          <w:tcPr>
            <w:tcW w:w="2409" w:type="dxa"/>
          </w:tcPr>
          <w:p>
            <w:pPr>
              <w:tabs>
                <w:tab w:val="left" w:pos="-1700"/>
                <w:tab w:val="left" w:pos="-1417"/>
                <w:tab w:val="left" w:pos="1080"/>
              </w:tabs>
              <w:rPr>
                <w:rFonts w:cs="Arial"/>
                <w:b/>
                <w:lang w:val="nl-NL"/>
              </w:rPr>
            </w:pPr>
            <w:r>
              <w:rPr>
                <w:rFonts w:cs="Arial"/>
                <w:b/>
                <w:lang w:val="nl-NL"/>
              </w:rPr>
              <w:t>Uitstoot na</w:t>
            </w:r>
          </w:p>
          <w:p>
            <w:pPr>
              <w:tabs>
                <w:tab w:val="left" w:pos="-1700"/>
                <w:tab w:val="left" w:pos="-1417"/>
                <w:tab w:val="left" w:pos="1080"/>
              </w:tabs>
              <w:rPr>
                <w:rFonts w:cs="Arial"/>
                <w:b/>
                <w:lang w:val="nl-NL"/>
              </w:rPr>
            </w:pPr>
            <w:r>
              <w:rPr>
                <w:rFonts w:cs="Arial"/>
                <w:b/>
                <w:lang w:val="nl-NL"/>
              </w:rPr>
              <w:t>(ton/</w:t>
            </w:r>
            <w:proofErr w:type="spellStart"/>
            <w:r>
              <w:rPr>
                <w:rFonts w:cs="Arial"/>
                <w:b/>
                <w:lang w:val="nl-NL"/>
              </w:rPr>
              <w:t>milj</w:t>
            </w:r>
            <w:proofErr w:type="spellEnd"/>
            <w:r>
              <w:rPr>
                <w:rFonts w:cs="Arial"/>
                <w:b/>
                <w:lang w:val="nl-NL"/>
              </w:rPr>
              <w:t>)</w:t>
            </w:r>
          </w:p>
        </w:tc>
      </w:tr>
      <w:tr>
        <w:tc>
          <w:tcPr>
            <w:tcW w:w="1129" w:type="dxa"/>
          </w:tcPr>
          <w:p>
            <w:pPr>
              <w:rPr>
                <w:rFonts w:cs="Arial"/>
                <w:color w:val="92D050"/>
                <w:lang w:val="nl-NL"/>
              </w:rPr>
            </w:pPr>
            <w:r>
              <w:rPr>
                <w:rFonts w:cs="Arial"/>
              </w:rPr>
              <w:fldChar w:fldCharType="begin">
                <w:ffData>
                  <w:name w:val=""/>
                  <w:enabled/>
                  <w:calcOnExit w:val="0"/>
                  <w:textInput>
                    <w:default w:val="Scope 1"/>
                  </w:textInput>
                </w:ffData>
              </w:fldChar>
            </w:r>
            <w:r>
              <w:rPr>
                <w:rFonts w:cs="Arial"/>
              </w:rPr>
              <w:instrText xml:space="preserve"> FORMTEXT </w:instrText>
            </w:r>
            <w:r>
              <w:rPr>
                <w:rFonts w:cs="Arial"/>
              </w:rPr>
            </w:r>
            <w:r>
              <w:rPr>
                <w:rFonts w:cs="Arial"/>
              </w:rPr>
              <w:fldChar w:fldCharType="separate"/>
            </w:r>
            <w:r>
              <w:rPr>
                <w:rFonts w:cs="Arial"/>
                <w:noProof/>
              </w:rPr>
              <w:t>Scope 1</w:t>
            </w:r>
            <w:r>
              <w:rPr>
                <w:rFonts w:cs="Arial"/>
              </w:rPr>
              <w:fldChar w:fldCharType="end"/>
            </w:r>
            <w:r>
              <w:rPr>
                <w:rFonts w:cs="Arial"/>
              </w:rPr>
              <w:t>/2</w:t>
            </w:r>
          </w:p>
        </w:tc>
        <w:tc>
          <w:tcPr>
            <w:tcW w:w="1843" w:type="dxa"/>
          </w:tcPr>
          <w:p>
            <w:pPr>
              <w:tabs>
                <w:tab w:val="decimal" w:pos="1202"/>
              </w:tabs>
              <w:rPr>
                <w:rFonts w:cs="Arial"/>
              </w:rPr>
            </w:pPr>
            <w:r>
              <w:rPr>
                <w:rFonts w:cs="Arial"/>
              </w:rPr>
              <w:t>94</w:t>
            </w:r>
          </w:p>
        </w:tc>
        <w:tc>
          <w:tcPr>
            <w:tcW w:w="2268" w:type="dxa"/>
          </w:tcPr>
          <w:p>
            <w:pPr>
              <w:tabs>
                <w:tab w:val="decimal" w:pos="1453"/>
              </w:tabs>
              <w:rPr>
                <w:rFonts w:cs="Arial"/>
              </w:rPr>
            </w:pPr>
            <w:r>
              <w:rPr>
                <w:rFonts w:cs="Arial"/>
              </w:rPr>
              <w:t>250</w:t>
            </w:r>
          </w:p>
        </w:tc>
        <w:tc>
          <w:tcPr>
            <w:tcW w:w="1985" w:type="dxa"/>
          </w:tcPr>
          <w:p>
            <w:pPr>
              <w:tabs>
                <w:tab w:val="decimal" w:pos="1465"/>
              </w:tabs>
            </w:pPr>
            <w:r>
              <w:rPr>
                <w:rFonts w:cs="Arial"/>
              </w:rPr>
              <w:t>77</w:t>
            </w:r>
          </w:p>
        </w:tc>
        <w:tc>
          <w:tcPr>
            <w:tcW w:w="2409" w:type="dxa"/>
          </w:tcPr>
          <w:p>
            <w:pPr>
              <w:tabs>
                <w:tab w:val="decimal" w:pos="1737"/>
              </w:tabs>
            </w:pPr>
            <w:r>
              <w:t>57</w:t>
            </w:r>
          </w:p>
        </w:tc>
      </w:tr>
      <w:tr>
        <w:tc>
          <w:tcPr>
            <w:tcW w:w="1129" w:type="dxa"/>
          </w:tcPr>
          <w:p>
            <w:pPr>
              <w:rPr>
                <w:rFonts w:cs="Arial"/>
                <w:color w:val="92D050"/>
                <w:lang w:val="nl-NL"/>
              </w:rPr>
            </w:pPr>
            <w:r>
              <w:rPr>
                <w:rFonts w:cs="Arial"/>
              </w:rPr>
              <w:fldChar w:fldCharType="begin">
                <w:ffData>
                  <w:name w:val=""/>
                  <w:enabled/>
                  <w:calcOnExit w:val="0"/>
                  <w:textInput>
                    <w:default w:val="Scope 3"/>
                  </w:textInput>
                </w:ffData>
              </w:fldChar>
            </w:r>
            <w:r>
              <w:rPr>
                <w:rFonts w:cs="Arial"/>
              </w:rPr>
              <w:instrText xml:space="preserve"> FORMTEXT </w:instrText>
            </w:r>
            <w:r>
              <w:rPr>
                <w:rFonts w:cs="Arial"/>
              </w:rPr>
            </w:r>
            <w:r>
              <w:rPr>
                <w:rFonts w:cs="Arial"/>
              </w:rPr>
              <w:fldChar w:fldCharType="separate"/>
            </w:r>
            <w:r>
              <w:rPr>
                <w:rFonts w:cs="Arial"/>
                <w:noProof/>
              </w:rPr>
              <w:t>Scope 3</w:t>
            </w:r>
            <w:r>
              <w:rPr>
                <w:rFonts w:cs="Arial"/>
              </w:rPr>
              <w:fldChar w:fldCharType="end"/>
            </w:r>
          </w:p>
        </w:tc>
        <w:tc>
          <w:tcPr>
            <w:tcW w:w="1843" w:type="dxa"/>
          </w:tcPr>
          <w:p>
            <w:pPr>
              <w:tabs>
                <w:tab w:val="decimal" w:pos="1202"/>
              </w:tabs>
            </w:pPr>
            <w:r>
              <w:rPr>
                <w:rFonts w:cs="Arial"/>
              </w:rPr>
              <w:t>355</w:t>
            </w:r>
          </w:p>
        </w:tc>
        <w:tc>
          <w:tcPr>
            <w:tcW w:w="2268" w:type="dxa"/>
          </w:tcPr>
          <w:p>
            <w:pPr>
              <w:tabs>
                <w:tab w:val="decimal" w:pos="1453"/>
              </w:tabs>
              <w:rPr>
                <w:rFonts w:cs="Arial"/>
              </w:rPr>
            </w:pPr>
            <w:r>
              <w:rPr>
                <w:rFonts w:cs="Arial"/>
              </w:rPr>
              <w:t>946</w:t>
            </w:r>
          </w:p>
        </w:tc>
        <w:tc>
          <w:tcPr>
            <w:tcW w:w="1985" w:type="dxa"/>
          </w:tcPr>
          <w:p>
            <w:pPr>
              <w:tabs>
                <w:tab w:val="decimal" w:pos="1465"/>
              </w:tabs>
            </w:pPr>
            <w:r>
              <w:rPr>
                <w:rFonts w:cs="Arial"/>
              </w:rPr>
              <w:t>0</w:t>
            </w:r>
          </w:p>
        </w:tc>
        <w:tc>
          <w:tcPr>
            <w:tcW w:w="2409" w:type="dxa"/>
          </w:tcPr>
          <w:p>
            <w:pPr>
              <w:tabs>
                <w:tab w:val="decimal" w:pos="1737"/>
              </w:tabs>
            </w:pPr>
            <w:r>
              <w:rPr>
                <w:rFonts w:cs="Arial"/>
              </w:rPr>
              <w:t>946</w:t>
            </w:r>
          </w:p>
        </w:tc>
      </w:tr>
    </w:tbl>
    <w:p/>
    <w:p>
      <w:pPr>
        <w:pBdr>
          <w:left w:val="single" w:sz="4" w:space="4" w:color="auto"/>
        </w:pBdr>
      </w:pPr>
      <w:r>
        <w:t xml:space="preserve">De beoogde doelstellingen zijn sterk afhankelijk van de voorgestelde (aanzienlijke) investeringen, zoals verwoord in het Plan van Aanpak ‘Schoner en Slimmer’ en opgenomen in het onderhavige projectplan. Indien de investeringen alsnog financieel niet worden goedgekeurd door de opdrachtgever zal dit tot gevolg hebben dat de doelstellingen niet worden gehaald. Derhalve zullen de doelstellingen over een half jaar opnieuw worden beschouwd. Mogelijk zal dit resulteren in het bijstellen van de doelstellingen.  </w:t>
      </w:r>
    </w:p>
    <w:p>
      <w:pPr>
        <w:pStyle w:val="Kop2"/>
      </w:pPr>
      <w:bookmarkStart w:id="25" w:name="_Toc81318094"/>
      <w:r>
        <w:t>Interne audit</w:t>
      </w:r>
      <w:bookmarkEnd w:id="25"/>
    </w:p>
    <w:p>
      <w:r>
        <w:t>Tijdens de interne audit, conform de eis 3.B.1 voor de CO</w:t>
      </w:r>
      <w:r>
        <w:rPr>
          <w:vertAlign w:val="subscript"/>
        </w:rPr>
        <w:t>2</w:t>
      </w:r>
      <w:r>
        <w:t xml:space="preserve">-Prestatieladder niveau 5, zal tevens het onderhavige project worden gecontroleerd. </w:t>
      </w:r>
    </w:p>
    <w:p>
      <w:r>
        <w:br w:type="page"/>
      </w:r>
    </w:p>
    <w:p>
      <w:pPr>
        <w:pStyle w:val="Kop1"/>
      </w:pPr>
      <w:bookmarkStart w:id="26" w:name="_Toc81318095"/>
      <w:r>
        <w:lastRenderedPageBreak/>
        <w:t>invalshoek C, CommunicatiE</w:t>
      </w:r>
      <w:bookmarkEnd w:id="26"/>
    </w:p>
    <w:p>
      <w:r>
        <w:t>In onderstaande tabel zijn uitsluitend de voor het project specifieke communicatiemiddelen opgenomen. Het communicatieplan Markus is opgenomen in het CO</w:t>
      </w:r>
      <w:r>
        <w:rPr>
          <w:vertAlign w:val="subscript"/>
        </w:rPr>
        <w:t>2</w:t>
      </w:r>
      <w:r>
        <w:t xml:space="preserve">-Managementplan, beschikbaar via de website van Markus.  </w:t>
      </w:r>
    </w:p>
    <w:p/>
    <w:tbl>
      <w:tblPr>
        <w:tblStyle w:val="Tabelraster"/>
        <w:tblW w:w="9351" w:type="dxa"/>
        <w:tblLook w:val="01E0" w:firstRow="1" w:lastRow="1" w:firstColumn="1" w:lastColumn="1" w:noHBand="0" w:noVBand="0"/>
      </w:tblPr>
      <w:tblGrid>
        <w:gridCol w:w="706"/>
        <w:gridCol w:w="1705"/>
        <w:gridCol w:w="2055"/>
        <w:gridCol w:w="2050"/>
        <w:gridCol w:w="2835"/>
      </w:tblGrid>
      <w:tr>
        <w:trPr>
          <w:trHeight w:val="332"/>
        </w:trPr>
        <w:tc>
          <w:tcPr>
            <w:tcW w:w="706" w:type="dxa"/>
          </w:tcPr>
          <w:p>
            <w:pPr>
              <w:tabs>
                <w:tab w:val="left" w:pos="-1700"/>
                <w:tab w:val="left" w:pos="-1417"/>
                <w:tab w:val="left" w:pos="1080"/>
              </w:tabs>
              <w:rPr>
                <w:rFonts w:cs="Arial"/>
                <w:b/>
                <w:lang w:val="nl-NL"/>
              </w:rPr>
            </w:pPr>
            <w:r>
              <w:rPr>
                <w:rFonts w:cs="Arial"/>
                <w:b/>
              </w:rPr>
              <w:t>Intern/</w:t>
            </w:r>
          </w:p>
          <w:p>
            <w:pPr>
              <w:tabs>
                <w:tab w:val="left" w:pos="-1700"/>
                <w:tab w:val="left" w:pos="-1417"/>
                <w:tab w:val="left" w:pos="1080"/>
              </w:tabs>
              <w:rPr>
                <w:rFonts w:cs="Arial"/>
                <w:b/>
                <w:lang w:val="nl-NL"/>
              </w:rPr>
            </w:pPr>
            <w:r>
              <w:rPr>
                <w:rFonts w:cs="Arial"/>
                <w:b/>
              </w:rPr>
              <w:t>extern</w:t>
            </w:r>
          </w:p>
        </w:tc>
        <w:tc>
          <w:tcPr>
            <w:tcW w:w="1705" w:type="dxa"/>
          </w:tcPr>
          <w:p>
            <w:pPr>
              <w:tabs>
                <w:tab w:val="left" w:pos="-1700"/>
                <w:tab w:val="left" w:pos="-1417"/>
                <w:tab w:val="left" w:pos="1080"/>
              </w:tabs>
              <w:rPr>
                <w:rFonts w:cs="Arial"/>
                <w:b/>
                <w:lang w:val="nl-NL"/>
              </w:rPr>
            </w:pPr>
            <w:r>
              <w:rPr>
                <w:rFonts w:cs="Arial"/>
                <w:b/>
              </w:rPr>
              <w:t>Stakeholder</w:t>
            </w:r>
          </w:p>
        </w:tc>
        <w:tc>
          <w:tcPr>
            <w:tcW w:w="2055" w:type="dxa"/>
          </w:tcPr>
          <w:p>
            <w:pPr>
              <w:tabs>
                <w:tab w:val="left" w:pos="-1700"/>
                <w:tab w:val="left" w:pos="-1417"/>
                <w:tab w:val="left" w:pos="1080"/>
              </w:tabs>
              <w:rPr>
                <w:rFonts w:cs="Arial"/>
                <w:b/>
                <w:lang w:val="nl-NL"/>
              </w:rPr>
            </w:pPr>
            <w:proofErr w:type="spellStart"/>
            <w:r>
              <w:rPr>
                <w:rFonts w:cs="Arial"/>
                <w:b/>
              </w:rPr>
              <w:t>Communicatiemiddel</w:t>
            </w:r>
            <w:proofErr w:type="spellEnd"/>
          </w:p>
        </w:tc>
        <w:tc>
          <w:tcPr>
            <w:tcW w:w="2050" w:type="dxa"/>
          </w:tcPr>
          <w:p>
            <w:pPr>
              <w:tabs>
                <w:tab w:val="left" w:pos="-1700"/>
                <w:tab w:val="left" w:pos="-1417"/>
                <w:tab w:val="left" w:pos="1080"/>
              </w:tabs>
              <w:rPr>
                <w:rFonts w:cs="Arial"/>
                <w:b/>
                <w:lang w:val="nl-NL"/>
              </w:rPr>
            </w:pPr>
            <w:proofErr w:type="spellStart"/>
            <w:r>
              <w:rPr>
                <w:rFonts w:cs="Arial"/>
                <w:b/>
              </w:rPr>
              <w:t>Verantwoordelijk</w:t>
            </w:r>
            <w:proofErr w:type="spellEnd"/>
          </w:p>
        </w:tc>
        <w:tc>
          <w:tcPr>
            <w:tcW w:w="2835" w:type="dxa"/>
          </w:tcPr>
          <w:p>
            <w:pPr>
              <w:tabs>
                <w:tab w:val="left" w:pos="-1700"/>
                <w:tab w:val="left" w:pos="-1417"/>
                <w:tab w:val="left" w:pos="1080"/>
              </w:tabs>
              <w:rPr>
                <w:rFonts w:cs="Arial"/>
                <w:b/>
                <w:lang w:val="nl-NL"/>
              </w:rPr>
            </w:pPr>
            <w:proofErr w:type="spellStart"/>
            <w:r>
              <w:rPr>
                <w:rFonts w:cs="Arial"/>
                <w:b/>
              </w:rPr>
              <w:t>Frequentie</w:t>
            </w:r>
            <w:proofErr w:type="spellEnd"/>
          </w:p>
        </w:tc>
      </w:tr>
      <w:tr>
        <w:tc>
          <w:tcPr>
            <w:tcW w:w="706" w:type="dxa"/>
          </w:tcPr>
          <w:p>
            <w:pPr>
              <w:rPr>
                <w:rFonts w:cs="Arial"/>
                <w:color w:val="92D050"/>
                <w:szCs w:val="16"/>
                <w:lang w:val="nl-NL"/>
              </w:rPr>
            </w:pPr>
            <w:r>
              <w:rPr>
                <w:rFonts w:cs="Arial"/>
                <w:szCs w:val="16"/>
              </w:rPr>
              <w:fldChar w:fldCharType="begin">
                <w:ffData>
                  <w:name w:val=""/>
                  <w:enabled/>
                  <w:calcOnExit w:val="0"/>
                  <w:textInput>
                    <w:default w:val="Intern"/>
                  </w:textInput>
                </w:ffData>
              </w:fldChar>
            </w:r>
            <w:r>
              <w:rPr>
                <w:rFonts w:cs="Arial"/>
                <w:szCs w:val="16"/>
              </w:rPr>
              <w:instrText xml:space="preserve"> FORMTEXT </w:instrText>
            </w:r>
            <w:r>
              <w:rPr>
                <w:rFonts w:cs="Arial"/>
                <w:szCs w:val="16"/>
              </w:rPr>
            </w:r>
            <w:r>
              <w:rPr>
                <w:rFonts w:cs="Arial"/>
                <w:szCs w:val="16"/>
              </w:rPr>
              <w:fldChar w:fldCharType="separate"/>
            </w:r>
            <w:r>
              <w:rPr>
                <w:rFonts w:cs="Arial"/>
                <w:noProof/>
                <w:szCs w:val="16"/>
              </w:rPr>
              <w:t>Intern</w:t>
            </w:r>
            <w:r>
              <w:rPr>
                <w:rFonts w:cs="Arial"/>
                <w:szCs w:val="16"/>
              </w:rPr>
              <w:fldChar w:fldCharType="end"/>
            </w:r>
          </w:p>
        </w:tc>
        <w:tc>
          <w:tcPr>
            <w:tcW w:w="1705" w:type="dxa"/>
          </w:tcPr>
          <w:p>
            <w:pPr>
              <w:rPr>
                <w:szCs w:val="16"/>
                <w:lang w:val="nl-NL"/>
              </w:rPr>
            </w:pPr>
            <w:proofErr w:type="spellStart"/>
            <w:r>
              <w:rPr>
                <w:rFonts w:cs="Arial"/>
                <w:szCs w:val="16"/>
              </w:rPr>
              <w:t>Medewerkers</w:t>
            </w:r>
            <w:proofErr w:type="spellEnd"/>
            <w:r>
              <w:rPr>
                <w:rFonts w:cs="Arial"/>
                <w:szCs w:val="16"/>
              </w:rPr>
              <w:t xml:space="preserve"> project,  </w:t>
            </w:r>
            <w:proofErr w:type="spellStart"/>
            <w:r>
              <w:rPr>
                <w:rFonts w:cs="Arial"/>
                <w:szCs w:val="16"/>
              </w:rPr>
              <w:t>onderaannemers</w:t>
            </w:r>
            <w:proofErr w:type="spellEnd"/>
            <w:r>
              <w:rPr>
                <w:rFonts w:cs="Arial"/>
                <w:szCs w:val="16"/>
              </w:rPr>
              <w:t xml:space="preserve">  </w:t>
            </w:r>
          </w:p>
        </w:tc>
        <w:tc>
          <w:tcPr>
            <w:tcW w:w="2055" w:type="dxa"/>
          </w:tcPr>
          <w:p>
            <w:pPr>
              <w:rPr>
                <w:szCs w:val="16"/>
                <w:lang w:val="nl-NL"/>
              </w:rPr>
            </w:pPr>
            <w:proofErr w:type="spellStart"/>
            <w:r>
              <w:rPr>
                <w:rFonts w:cs="Arial"/>
                <w:szCs w:val="16"/>
              </w:rPr>
              <w:t>Bespreken</w:t>
            </w:r>
            <w:proofErr w:type="spellEnd"/>
            <w:r>
              <w:rPr>
                <w:rFonts w:cs="Arial"/>
                <w:szCs w:val="16"/>
              </w:rPr>
              <w:t xml:space="preserve"> van het </w:t>
            </w:r>
            <w:proofErr w:type="spellStart"/>
            <w:r>
              <w:rPr>
                <w:rFonts w:cs="Arial"/>
                <w:szCs w:val="16"/>
              </w:rPr>
              <w:t>projectdossier</w:t>
            </w:r>
            <w:proofErr w:type="spellEnd"/>
            <w:r>
              <w:rPr>
                <w:rFonts w:cs="Arial"/>
                <w:szCs w:val="16"/>
              </w:rPr>
              <w:t xml:space="preserve"> </w:t>
            </w:r>
          </w:p>
        </w:tc>
        <w:tc>
          <w:tcPr>
            <w:tcW w:w="2050" w:type="dxa"/>
          </w:tcPr>
          <w:p>
            <w:pPr>
              <w:rPr>
                <w:szCs w:val="16"/>
                <w:lang w:val="nl-NL"/>
              </w:rPr>
            </w:pPr>
            <w:proofErr w:type="spellStart"/>
            <w:r>
              <w:rPr>
                <w:rFonts w:cs="Arial"/>
                <w:szCs w:val="16"/>
              </w:rPr>
              <w:t>Projectleider</w:t>
            </w:r>
            <w:proofErr w:type="spellEnd"/>
            <w:r>
              <w:rPr>
                <w:rFonts w:cs="Arial"/>
                <w:szCs w:val="16"/>
              </w:rPr>
              <w:t xml:space="preserve"> </w:t>
            </w:r>
          </w:p>
        </w:tc>
        <w:tc>
          <w:tcPr>
            <w:tcW w:w="2835" w:type="dxa"/>
          </w:tcPr>
          <w:p>
            <w:pPr>
              <w:rPr>
                <w:szCs w:val="16"/>
                <w:lang w:val="nl-NL"/>
              </w:rPr>
            </w:pPr>
            <w:proofErr w:type="spellStart"/>
            <w:r>
              <w:rPr>
                <w:rFonts w:cs="Arial"/>
                <w:szCs w:val="16"/>
              </w:rPr>
              <w:t>Halfjaarlijkse</w:t>
            </w:r>
            <w:proofErr w:type="spellEnd"/>
            <w:r>
              <w:rPr>
                <w:rFonts w:cs="Arial"/>
                <w:szCs w:val="16"/>
              </w:rPr>
              <w:t xml:space="preserve"> update</w:t>
            </w:r>
          </w:p>
        </w:tc>
      </w:tr>
      <w:tr>
        <w:tc>
          <w:tcPr>
            <w:tcW w:w="706" w:type="dxa"/>
          </w:tcPr>
          <w:p>
            <w:pPr>
              <w:rPr>
                <w:szCs w:val="16"/>
                <w:lang w:val="nl-NL"/>
              </w:rPr>
            </w:pPr>
            <w:r>
              <w:rPr>
                <w:rFonts w:cs="Arial"/>
                <w:szCs w:val="16"/>
              </w:rPr>
              <w:fldChar w:fldCharType="begin">
                <w:ffData>
                  <w:name w:val=""/>
                  <w:enabled/>
                  <w:calcOnExit w:val="0"/>
                  <w:textInput>
                    <w:default w:val="Intern"/>
                  </w:textInput>
                </w:ffData>
              </w:fldChar>
            </w:r>
            <w:r>
              <w:rPr>
                <w:rFonts w:cs="Arial"/>
                <w:szCs w:val="16"/>
              </w:rPr>
              <w:instrText xml:space="preserve"> FORMTEXT </w:instrText>
            </w:r>
            <w:r>
              <w:rPr>
                <w:rFonts w:cs="Arial"/>
                <w:szCs w:val="16"/>
              </w:rPr>
            </w:r>
            <w:r>
              <w:rPr>
                <w:rFonts w:cs="Arial"/>
                <w:szCs w:val="16"/>
              </w:rPr>
              <w:fldChar w:fldCharType="separate"/>
            </w:r>
            <w:r>
              <w:rPr>
                <w:rFonts w:cs="Arial"/>
                <w:noProof/>
                <w:szCs w:val="16"/>
              </w:rPr>
              <w:t>Intern</w:t>
            </w:r>
            <w:r>
              <w:rPr>
                <w:rFonts w:cs="Arial"/>
                <w:szCs w:val="16"/>
              </w:rPr>
              <w:fldChar w:fldCharType="end"/>
            </w:r>
          </w:p>
        </w:tc>
        <w:tc>
          <w:tcPr>
            <w:tcW w:w="1705" w:type="dxa"/>
          </w:tcPr>
          <w:p>
            <w:pPr>
              <w:rPr>
                <w:szCs w:val="16"/>
                <w:lang w:val="nl-NL"/>
              </w:rPr>
            </w:pPr>
            <w:proofErr w:type="spellStart"/>
            <w:r>
              <w:rPr>
                <w:rFonts w:cs="Arial"/>
                <w:szCs w:val="16"/>
              </w:rPr>
              <w:t>Medewerkers</w:t>
            </w:r>
            <w:proofErr w:type="spellEnd"/>
            <w:r>
              <w:rPr>
                <w:rFonts w:cs="Arial"/>
                <w:szCs w:val="16"/>
              </w:rPr>
              <w:t xml:space="preserve"> project en </w:t>
            </w:r>
            <w:proofErr w:type="spellStart"/>
            <w:r>
              <w:rPr>
                <w:rFonts w:cs="Arial"/>
                <w:szCs w:val="16"/>
              </w:rPr>
              <w:t>onderaannemers</w:t>
            </w:r>
            <w:proofErr w:type="spellEnd"/>
            <w:r>
              <w:rPr>
                <w:rFonts w:cs="Arial"/>
                <w:szCs w:val="16"/>
              </w:rPr>
              <w:t xml:space="preserve"> </w:t>
            </w:r>
          </w:p>
        </w:tc>
        <w:tc>
          <w:tcPr>
            <w:tcW w:w="2055" w:type="dxa"/>
          </w:tcPr>
          <w:p>
            <w:pPr>
              <w:rPr>
                <w:szCs w:val="16"/>
                <w:lang w:val="nl-NL"/>
              </w:rPr>
            </w:pPr>
            <w:r>
              <w:rPr>
                <w:rFonts w:cs="Arial"/>
                <w:szCs w:val="16"/>
                <w:lang w:val="nl-NL"/>
              </w:rPr>
              <w:t xml:space="preserve">Project behandelen tijdens </w:t>
            </w:r>
            <w:proofErr w:type="spellStart"/>
            <w:r>
              <w:rPr>
                <w:rFonts w:cs="Arial"/>
                <w:szCs w:val="16"/>
                <w:lang w:val="nl-NL"/>
              </w:rPr>
              <w:t>toolbox</w:t>
            </w:r>
            <w:proofErr w:type="spellEnd"/>
            <w:r>
              <w:rPr>
                <w:rFonts w:cs="Arial"/>
                <w:szCs w:val="16"/>
                <w:lang w:val="nl-NL"/>
              </w:rPr>
              <w:t xml:space="preserve"> (zie DNA-SOK)</w:t>
            </w:r>
          </w:p>
        </w:tc>
        <w:tc>
          <w:tcPr>
            <w:tcW w:w="2050" w:type="dxa"/>
          </w:tcPr>
          <w:p>
            <w:pPr>
              <w:rPr>
                <w:szCs w:val="16"/>
                <w:lang w:val="nl-NL"/>
              </w:rPr>
            </w:pPr>
            <w:proofErr w:type="spellStart"/>
            <w:r>
              <w:rPr>
                <w:rFonts w:cs="Arial"/>
                <w:szCs w:val="16"/>
              </w:rPr>
              <w:t>Projectleider</w:t>
            </w:r>
            <w:proofErr w:type="spellEnd"/>
          </w:p>
        </w:tc>
        <w:tc>
          <w:tcPr>
            <w:tcW w:w="2835" w:type="dxa"/>
          </w:tcPr>
          <w:p>
            <w:pPr>
              <w:rPr>
                <w:rFonts w:cs="Arial"/>
                <w:szCs w:val="16"/>
                <w:lang w:val="nl-NL"/>
              </w:rPr>
            </w:pPr>
            <w:r>
              <w:rPr>
                <w:rFonts w:cs="Arial"/>
                <w:szCs w:val="16"/>
                <w:lang w:val="nl-NL"/>
              </w:rPr>
              <w:t>Bij start</w:t>
            </w:r>
          </w:p>
          <w:p>
            <w:pPr>
              <w:rPr>
                <w:rFonts w:cs="Arial"/>
                <w:szCs w:val="16"/>
                <w:lang w:val="nl-NL"/>
              </w:rPr>
            </w:pPr>
          </w:p>
          <w:p>
            <w:pPr>
              <w:rPr>
                <w:szCs w:val="16"/>
                <w:lang w:val="nl-NL"/>
              </w:rPr>
            </w:pPr>
            <w:r>
              <w:rPr>
                <w:rFonts w:cs="Arial"/>
                <w:szCs w:val="16"/>
                <w:lang w:val="nl-NL"/>
              </w:rPr>
              <w:t>Vervolgens halfjaarlijks herhalen</w:t>
            </w:r>
          </w:p>
        </w:tc>
      </w:tr>
      <w:tr>
        <w:tc>
          <w:tcPr>
            <w:tcW w:w="706" w:type="dxa"/>
          </w:tcPr>
          <w:p>
            <w:pPr>
              <w:rPr>
                <w:szCs w:val="16"/>
                <w:lang w:val="nl-NL"/>
              </w:rPr>
            </w:pPr>
            <w:r>
              <w:rPr>
                <w:rFonts w:cs="Arial"/>
                <w:szCs w:val="16"/>
              </w:rPr>
              <w:fldChar w:fldCharType="begin">
                <w:ffData>
                  <w:name w:val=""/>
                  <w:enabled/>
                  <w:calcOnExit w:val="0"/>
                  <w:textInput>
                    <w:default w:val="Intern"/>
                  </w:textInput>
                </w:ffData>
              </w:fldChar>
            </w:r>
            <w:r>
              <w:rPr>
                <w:rFonts w:cs="Arial"/>
                <w:szCs w:val="16"/>
              </w:rPr>
              <w:instrText xml:space="preserve"> FORMTEXT </w:instrText>
            </w:r>
            <w:r>
              <w:rPr>
                <w:rFonts w:cs="Arial"/>
                <w:szCs w:val="16"/>
              </w:rPr>
            </w:r>
            <w:r>
              <w:rPr>
                <w:rFonts w:cs="Arial"/>
                <w:szCs w:val="16"/>
              </w:rPr>
              <w:fldChar w:fldCharType="separate"/>
            </w:r>
            <w:r>
              <w:rPr>
                <w:rFonts w:cs="Arial"/>
                <w:noProof/>
                <w:szCs w:val="16"/>
              </w:rPr>
              <w:t>Intern</w:t>
            </w:r>
            <w:r>
              <w:rPr>
                <w:rFonts w:cs="Arial"/>
                <w:szCs w:val="16"/>
              </w:rPr>
              <w:fldChar w:fldCharType="end"/>
            </w:r>
          </w:p>
        </w:tc>
        <w:tc>
          <w:tcPr>
            <w:tcW w:w="1705" w:type="dxa"/>
          </w:tcPr>
          <w:p>
            <w:pPr>
              <w:rPr>
                <w:szCs w:val="16"/>
                <w:lang w:val="nl-NL"/>
              </w:rPr>
            </w:pPr>
            <w:r>
              <w:rPr>
                <w:rFonts w:cs="Arial"/>
                <w:szCs w:val="16"/>
              </w:rPr>
              <w:fldChar w:fldCharType="begin">
                <w:ffData>
                  <w:name w:val=""/>
                  <w:enabled/>
                  <w:calcOnExit w:val="0"/>
                  <w:textInput>
                    <w:default w:val="Kantoorpersoneel "/>
                  </w:textInput>
                </w:ffData>
              </w:fldChar>
            </w:r>
            <w:r>
              <w:rPr>
                <w:rFonts w:cs="Arial"/>
                <w:szCs w:val="16"/>
              </w:rPr>
              <w:instrText xml:space="preserve"> FORMTEXT </w:instrText>
            </w:r>
            <w:r>
              <w:rPr>
                <w:rFonts w:cs="Arial"/>
                <w:szCs w:val="16"/>
              </w:rPr>
            </w:r>
            <w:r>
              <w:rPr>
                <w:rFonts w:cs="Arial"/>
                <w:szCs w:val="16"/>
              </w:rPr>
              <w:fldChar w:fldCharType="separate"/>
            </w:r>
            <w:r>
              <w:rPr>
                <w:rFonts w:cs="Arial"/>
                <w:noProof/>
                <w:szCs w:val="16"/>
              </w:rPr>
              <w:t xml:space="preserve">Kantoorpersoneel </w:t>
            </w:r>
            <w:r>
              <w:rPr>
                <w:rFonts w:cs="Arial"/>
                <w:szCs w:val="16"/>
              </w:rPr>
              <w:fldChar w:fldCharType="end"/>
            </w:r>
            <w:r>
              <w:rPr>
                <w:rFonts w:cs="Arial"/>
                <w:szCs w:val="16"/>
              </w:rPr>
              <w:t>Markus-</w:t>
            </w:r>
            <w:proofErr w:type="spellStart"/>
            <w:r>
              <w:rPr>
                <w:rFonts w:cs="Arial"/>
                <w:szCs w:val="16"/>
              </w:rPr>
              <w:t>Veekens</w:t>
            </w:r>
            <w:proofErr w:type="spellEnd"/>
          </w:p>
        </w:tc>
        <w:tc>
          <w:tcPr>
            <w:tcW w:w="2055" w:type="dxa"/>
          </w:tcPr>
          <w:p>
            <w:pPr>
              <w:rPr>
                <w:szCs w:val="16"/>
                <w:lang w:val="nl-NL"/>
              </w:rPr>
            </w:pPr>
            <w:r>
              <w:rPr>
                <w:rFonts w:cs="Arial"/>
                <w:szCs w:val="16"/>
                <w:lang w:val="nl-NL"/>
              </w:rPr>
              <w:t>Bespreken van het projectdossier tijdens regulier overleg</w:t>
            </w:r>
          </w:p>
        </w:tc>
        <w:tc>
          <w:tcPr>
            <w:tcW w:w="2050" w:type="dxa"/>
          </w:tcPr>
          <w:p>
            <w:pPr>
              <w:rPr>
                <w:szCs w:val="16"/>
                <w:lang w:val="nl-NL"/>
              </w:rPr>
            </w:pPr>
            <w:r>
              <w:rPr>
                <w:rFonts w:cs="Arial"/>
                <w:szCs w:val="16"/>
              </w:rPr>
              <w:t>KVGM-</w:t>
            </w:r>
            <w:proofErr w:type="spellStart"/>
            <w:r>
              <w:rPr>
                <w:rFonts w:cs="Arial"/>
                <w:szCs w:val="16"/>
              </w:rPr>
              <w:t>coördinatoren</w:t>
            </w:r>
            <w:proofErr w:type="spellEnd"/>
            <w:r>
              <w:rPr>
                <w:rFonts w:cs="Arial"/>
                <w:szCs w:val="16"/>
              </w:rPr>
              <w:t xml:space="preserve"> Markus-</w:t>
            </w:r>
            <w:proofErr w:type="spellStart"/>
            <w:r>
              <w:rPr>
                <w:rFonts w:cs="Arial"/>
                <w:szCs w:val="16"/>
              </w:rPr>
              <w:t>Veekens</w:t>
            </w:r>
            <w:proofErr w:type="spellEnd"/>
          </w:p>
        </w:tc>
        <w:tc>
          <w:tcPr>
            <w:tcW w:w="2835" w:type="dxa"/>
          </w:tcPr>
          <w:p>
            <w:pPr>
              <w:rPr>
                <w:rFonts w:cs="Arial"/>
                <w:szCs w:val="16"/>
                <w:lang w:val="nl-NL"/>
              </w:rPr>
            </w:pPr>
            <w:r>
              <w:rPr>
                <w:rFonts w:cs="Arial"/>
                <w:szCs w:val="16"/>
                <w:lang w:val="nl-NL"/>
              </w:rPr>
              <w:t>Bij start</w:t>
            </w:r>
          </w:p>
          <w:p>
            <w:pPr>
              <w:rPr>
                <w:rFonts w:cs="Arial"/>
                <w:szCs w:val="16"/>
                <w:lang w:val="nl-NL"/>
              </w:rPr>
            </w:pPr>
          </w:p>
          <w:p>
            <w:pPr>
              <w:rPr>
                <w:szCs w:val="16"/>
                <w:lang w:val="nl-NL"/>
              </w:rPr>
            </w:pPr>
            <w:r>
              <w:rPr>
                <w:rFonts w:cs="Arial"/>
                <w:szCs w:val="16"/>
                <w:lang w:val="nl-NL"/>
              </w:rPr>
              <w:t>Vervolgens halfjaarlijks herhalen</w:t>
            </w:r>
          </w:p>
        </w:tc>
      </w:tr>
      <w:tr>
        <w:tc>
          <w:tcPr>
            <w:tcW w:w="706" w:type="dxa"/>
          </w:tcPr>
          <w:p>
            <w:pPr>
              <w:rPr>
                <w:szCs w:val="16"/>
                <w:lang w:val="nl-NL"/>
              </w:rPr>
            </w:pPr>
            <w:r>
              <w:rPr>
                <w:rFonts w:cs="Arial"/>
                <w:szCs w:val="16"/>
              </w:rPr>
              <w:fldChar w:fldCharType="begin">
                <w:ffData>
                  <w:name w:val=""/>
                  <w:enabled/>
                  <w:calcOnExit w:val="0"/>
                  <w:textInput>
                    <w:default w:val="Extern"/>
                  </w:textInput>
                </w:ffData>
              </w:fldChar>
            </w:r>
            <w:r>
              <w:rPr>
                <w:rFonts w:cs="Arial"/>
                <w:szCs w:val="16"/>
              </w:rPr>
              <w:instrText xml:space="preserve"> FORMTEXT </w:instrText>
            </w:r>
            <w:r>
              <w:rPr>
                <w:rFonts w:cs="Arial"/>
                <w:szCs w:val="16"/>
              </w:rPr>
            </w:r>
            <w:r>
              <w:rPr>
                <w:rFonts w:cs="Arial"/>
                <w:szCs w:val="16"/>
              </w:rPr>
              <w:fldChar w:fldCharType="separate"/>
            </w:r>
            <w:r>
              <w:rPr>
                <w:rFonts w:cs="Arial"/>
                <w:noProof/>
                <w:szCs w:val="16"/>
              </w:rPr>
              <w:t>Extern</w:t>
            </w:r>
            <w:r>
              <w:rPr>
                <w:rFonts w:cs="Arial"/>
                <w:szCs w:val="16"/>
              </w:rPr>
              <w:fldChar w:fldCharType="end"/>
            </w:r>
          </w:p>
        </w:tc>
        <w:tc>
          <w:tcPr>
            <w:tcW w:w="1705" w:type="dxa"/>
          </w:tcPr>
          <w:p>
            <w:pPr>
              <w:rPr>
                <w:szCs w:val="16"/>
                <w:lang w:val="nl-NL"/>
              </w:rPr>
            </w:pPr>
            <w:proofErr w:type="spellStart"/>
            <w:r>
              <w:rPr>
                <w:rFonts w:cs="Arial"/>
                <w:szCs w:val="16"/>
              </w:rPr>
              <w:t>Opdrachtgever</w:t>
            </w:r>
            <w:proofErr w:type="spellEnd"/>
            <w:r>
              <w:rPr>
                <w:rFonts w:cs="Arial"/>
                <w:szCs w:val="16"/>
              </w:rPr>
              <w:t xml:space="preserve"> en  </w:t>
            </w:r>
            <w:proofErr w:type="spellStart"/>
            <w:r>
              <w:rPr>
                <w:rFonts w:cs="Arial"/>
                <w:szCs w:val="16"/>
              </w:rPr>
              <w:t>directie</w:t>
            </w:r>
            <w:proofErr w:type="spellEnd"/>
            <w:r>
              <w:rPr>
                <w:rFonts w:cs="Arial"/>
                <w:szCs w:val="16"/>
              </w:rPr>
              <w:t xml:space="preserve"> </w:t>
            </w:r>
          </w:p>
        </w:tc>
        <w:tc>
          <w:tcPr>
            <w:tcW w:w="2055" w:type="dxa"/>
          </w:tcPr>
          <w:p>
            <w:pPr>
              <w:rPr>
                <w:szCs w:val="16"/>
                <w:lang w:val="nl-NL"/>
              </w:rPr>
            </w:pPr>
            <w:r>
              <w:rPr>
                <w:rFonts w:cs="Arial"/>
                <w:szCs w:val="16"/>
              </w:rPr>
              <w:fldChar w:fldCharType="begin">
                <w:ffData>
                  <w:name w:val=""/>
                  <w:enabled/>
                  <w:calcOnExit w:val="0"/>
                  <w:textInput>
                    <w:default w:val="Projectdossier bespreken in bouwvergadering"/>
                  </w:textInput>
                </w:ffData>
              </w:fldChar>
            </w:r>
            <w:r>
              <w:rPr>
                <w:rFonts w:cs="Arial"/>
                <w:szCs w:val="16"/>
              </w:rPr>
              <w:instrText xml:space="preserve"> FORMTEXT </w:instrText>
            </w:r>
            <w:r>
              <w:rPr>
                <w:rFonts w:cs="Arial"/>
                <w:szCs w:val="16"/>
              </w:rPr>
            </w:r>
            <w:r>
              <w:rPr>
                <w:rFonts w:cs="Arial"/>
                <w:szCs w:val="16"/>
              </w:rPr>
              <w:fldChar w:fldCharType="separate"/>
            </w:r>
            <w:r>
              <w:rPr>
                <w:rFonts w:cs="Arial"/>
                <w:noProof/>
                <w:szCs w:val="16"/>
              </w:rPr>
              <w:t>Projectdossier bespreken in bouwvergadering</w:t>
            </w:r>
            <w:r>
              <w:rPr>
                <w:rFonts w:cs="Arial"/>
                <w:szCs w:val="16"/>
              </w:rPr>
              <w:fldChar w:fldCharType="end"/>
            </w:r>
          </w:p>
        </w:tc>
        <w:tc>
          <w:tcPr>
            <w:tcW w:w="2050" w:type="dxa"/>
          </w:tcPr>
          <w:p>
            <w:pPr>
              <w:rPr>
                <w:szCs w:val="16"/>
                <w:lang w:val="nl-NL"/>
              </w:rPr>
            </w:pPr>
            <w:proofErr w:type="spellStart"/>
            <w:r>
              <w:rPr>
                <w:rFonts w:cs="Arial"/>
                <w:szCs w:val="16"/>
              </w:rPr>
              <w:t>Projectmanager</w:t>
            </w:r>
            <w:proofErr w:type="spellEnd"/>
          </w:p>
        </w:tc>
        <w:tc>
          <w:tcPr>
            <w:tcW w:w="2835" w:type="dxa"/>
          </w:tcPr>
          <w:p>
            <w:pPr>
              <w:rPr>
                <w:rFonts w:cs="Arial"/>
                <w:szCs w:val="16"/>
                <w:lang w:val="nl-NL"/>
              </w:rPr>
            </w:pPr>
            <w:r>
              <w:rPr>
                <w:rFonts w:cs="Arial"/>
                <w:szCs w:val="16"/>
                <w:lang w:val="nl-NL"/>
              </w:rPr>
              <w:t>Bij start</w:t>
            </w:r>
          </w:p>
          <w:p>
            <w:pPr>
              <w:rPr>
                <w:rFonts w:cs="Arial"/>
                <w:szCs w:val="16"/>
                <w:lang w:val="nl-NL"/>
              </w:rPr>
            </w:pPr>
          </w:p>
          <w:p>
            <w:pPr>
              <w:rPr>
                <w:szCs w:val="16"/>
                <w:lang w:val="nl-NL"/>
              </w:rPr>
            </w:pPr>
            <w:r>
              <w:rPr>
                <w:rFonts w:cs="Arial"/>
                <w:szCs w:val="16"/>
                <w:lang w:val="nl-NL"/>
              </w:rPr>
              <w:t>Vervolgens halfjaarlijks herhalen</w:t>
            </w:r>
          </w:p>
        </w:tc>
      </w:tr>
      <w:tr>
        <w:tc>
          <w:tcPr>
            <w:tcW w:w="706" w:type="dxa"/>
          </w:tcPr>
          <w:p>
            <w:pPr>
              <w:rPr>
                <w:szCs w:val="16"/>
                <w:lang w:val="nl-NL"/>
              </w:rPr>
            </w:pPr>
            <w:r>
              <w:rPr>
                <w:rFonts w:cs="Arial"/>
                <w:szCs w:val="16"/>
              </w:rPr>
              <w:fldChar w:fldCharType="begin">
                <w:ffData>
                  <w:name w:val=""/>
                  <w:enabled/>
                  <w:calcOnExit w:val="0"/>
                  <w:textInput>
                    <w:default w:val="Extern"/>
                  </w:textInput>
                </w:ffData>
              </w:fldChar>
            </w:r>
            <w:r>
              <w:rPr>
                <w:rFonts w:cs="Arial"/>
                <w:szCs w:val="16"/>
              </w:rPr>
              <w:instrText xml:space="preserve"> FORMTEXT </w:instrText>
            </w:r>
            <w:r>
              <w:rPr>
                <w:rFonts w:cs="Arial"/>
                <w:szCs w:val="16"/>
              </w:rPr>
            </w:r>
            <w:r>
              <w:rPr>
                <w:rFonts w:cs="Arial"/>
                <w:szCs w:val="16"/>
              </w:rPr>
              <w:fldChar w:fldCharType="separate"/>
            </w:r>
            <w:r>
              <w:rPr>
                <w:rFonts w:cs="Arial"/>
                <w:noProof/>
                <w:szCs w:val="16"/>
              </w:rPr>
              <w:t>Extern</w:t>
            </w:r>
            <w:r>
              <w:rPr>
                <w:rFonts w:cs="Arial"/>
                <w:szCs w:val="16"/>
              </w:rPr>
              <w:fldChar w:fldCharType="end"/>
            </w:r>
          </w:p>
        </w:tc>
        <w:tc>
          <w:tcPr>
            <w:tcW w:w="1705" w:type="dxa"/>
          </w:tcPr>
          <w:p>
            <w:pPr>
              <w:rPr>
                <w:szCs w:val="16"/>
                <w:lang w:val="nl-NL"/>
              </w:rPr>
            </w:pPr>
            <w:r>
              <w:rPr>
                <w:rFonts w:cs="Arial"/>
                <w:szCs w:val="16"/>
              </w:rPr>
              <w:fldChar w:fldCharType="begin">
                <w:ffData>
                  <w:name w:val=""/>
                  <w:enabled/>
                  <w:calcOnExit w:val="0"/>
                  <w:textInput>
                    <w:default w:val="Overige externe partijen"/>
                  </w:textInput>
                </w:ffData>
              </w:fldChar>
            </w:r>
            <w:r>
              <w:rPr>
                <w:rFonts w:cs="Arial"/>
                <w:szCs w:val="16"/>
              </w:rPr>
              <w:instrText xml:space="preserve"> FORMTEXT </w:instrText>
            </w:r>
            <w:r>
              <w:rPr>
                <w:rFonts w:cs="Arial"/>
                <w:szCs w:val="16"/>
              </w:rPr>
            </w:r>
            <w:r>
              <w:rPr>
                <w:rFonts w:cs="Arial"/>
                <w:szCs w:val="16"/>
              </w:rPr>
              <w:fldChar w:fldCharType="separate"/>
            </w:r>
            <w:r>
              <w:rPr>
                <w:rFonts w:cs="Arial"/>
                <w:noProof/>
                <w:szCs w:val="16"/>
              </w:rPr>
              <w:t>Overige externe partijen</w:t>
            </w:r>
            <w:r>
              <w:rPr>
                <w:rFonts w:cs="Arial"/>
                <w:szCs w:val="16"/>
              </w:rPr>
              <w:fldChar w:fldCharType="end"/>
            </w:r>
          </w:p>
        </w:tc>
        <w:tc>
          <w:tcPr>
            <w:tcW w:w="2055" w:type="dxa"/>
          </w:tcPr>
          <w:p>
            <w:pPr>
              <w:rPr>
                <w:szCs w:val="16"/>
                <w:lang w:val="nl-NL"/>
              </w:rPr>
            </w:pPr>
            <w:r>
              <w:rPr>
                <w:rFonts w:cs="Arial"/>
                <w:szCs w:val="16"/>
              </w:rPr>
              <w:fldChar w:fldCharType="begin">
                <w:ffData>
                  <w:name w:val=""/>
                  <w:enabled/>
                  <w:calcOnExit w:val="0"/>
                  <w:textInput>
                    <w:default w:val="Projectdossier publiceren op website Markus"/>
                  </w:textInput>
                </w:ffData>
              </w:fldChar>
            </w:r>
            <w:r>
              <w:rPr>
                <w:rFonts w:cs="Arial"/>
                <w:szCs w:val="16"/>
                <w:lang w:val="nl-NL"/>
              </w:rPr>
              <w:instrText xml:space="preserve"> FORMTEXT </w:instrText>
            </w:r>
            <w:r>
              <w:rPr>
                <w:rFonts w:cs="Arial"/>
                <w:szCs w:val="16"/>
              </w:rPr>
            </w:r>
            <w:r>
              <w:rPr>
                <w:rFonts w:cs="Arial"/>
                <w:szCs w:val="16"/>
              </w:rPr>
              <w:fldChar w:fldCharType="separate"/>
            </w:r>
            <w:r>
              <w:rPr>
                <w:rFonts w:cs="Arial"/>
                <w:noProof/>
                <w:szCs w:val="16"/>
                <w:lang w:val="nl-NL"/>
              </w:rPr>
              <w:t>Projectdossier publiceren op website Markus</w:t>
            </w:r>
            <w:r>
              <w:rPr>
                <w:rFonts w:cs="Arial"/>
                <w:szCs w:val="16"/>
              </w:rPr>
              <w:fldChar w:fldCharType="end"/>
            </w:r>
            <w:r>
              <w:rPr>
                <w:rFonts w:cs="Arial"/>
                <w:szCs w:val="16"/>
                <w:lang w:val="nl-NL"/>
              </w:rPr>
              <w:t>/</w:t>
            </w:r>
            <w:proofErr w:type="spellStart"/>
            <w:r>
              <w:rPr>
                <w:rFonts w:cs="Arial"/>
                <w:szCs w:val="16"/>
                <w:lang w:val="nl-NL"/>
              </w:rPr>
              <w:t>Veekens</w:t>
            </w:r>
            <w:proofErr w:type="spellEnd"/>
          </w:p>
        </w:tc>
        <w:tc>
          <w:tcPr>
            <w:tcW w:w="2050" w:type="dxa"/>
          </w:tcPr>
          <w:p>
            <w:pPr>
              <w:rPr>
                <w:szCs w:val="16"/>
                <w:lang w:val="nl-NL"/>
              </w:rPr>
            </w:pPr>
            <w:r>
              <w:rPr>
                <w:rFonts w:cs="Arial"/>
                <w:szCs w:val="16"/>
              </w:rPr>
              <w:t>KVGM-</w:t>
            </w:r>
            <w:proofErr w:type="spellStart"/>
            <w:r>
              <w:rPr>
                <w:rFonts w:cs="Arial"/>
                <w:szCs w:val="16"/>
              </w:rPr>
              <w:t>coördinatoren</w:t>
            </w:r>
            <w:proofErr w:type="spellEnd"/>
            <w:r>
              <w:rPr>
                <w:rFonts w:cs="Arial"/>
                <w:szCs w:val="16"/>
              </w:rPr>
              <w:t xml:space="preserve"> Markus-</w:t>
            </w:r>
            <w:proofErr w:type="spellStart"/>
            <w:r>
              <w:rPr>
                <w:rFonts w:cs="Arial"/>
                <w:szCs w:val="16"/>
              </w:rPr>
              <w:t>Veekens</w:t>
            </w:r>
            <w:proofErr w:type="spellEnd"/>
          </w:p>
        </w:tc>
        <w:tc>
          <w:tcPr>
            <w:tcW w:w="2835" w:type="dxa"/>
          </w:tcPr>
          <w:p>
            <w:pPr>
              <w:rPr>
                <w:rFonts w:cs="Arial"/>
                <w:szCs w:val="16"/>
                <w:lang w:val="nl-NL"/>
              </w:rPr>
            </w:pPr>
            <w:r>
              <w:rPr>
                <w:rFonts w:cs="Arial"/>
                <w:szCs w:val="16"/>
                <w:lang w:val="nl-NL"/>
              </w:rPr>
              <w:t>Bij start</w:t>
            </w:r>
          </w:p>
          <w:p>
            <w:pPr>
              <w:rPr>
                <w:rFonts w:cs="Arial"/>
                <w:szCs w:val="16"/>
                <w:lang w:val="nl-NL"/>
              </w:rPr>
            </w:pPr>
          </w:p>
          <w:p>
            <w:pPr>
              <w:rPr>
                <w:szCs w:val="16"/>
                <w:lang w:val="nl-NL"/>
              </w:rPr>
            </w:pPr>
            <w:r>
              <w:rPr>
                <w:rFonts w:cs="Arial"/>
                <w:szCs w:val="16"/>
                <w:lang w:val="nl-NL"/>
              </w:rPr>
              <w:t>Vervolgens halfjaarlijks herhalen</w:t>
            </w:r>
          </w:p>
        </w:tc>
      </w:tr>
    </w:tbl>
    <w:p>
      <w:pPr>
        <w:rPr>
          <w:rFonts w:cs="Arial"/>
        </w:rPr>
      </w:pPr>
    </w:p>
    <w:p>
      <w:pPr>
        <w:rPr>
          <w:rFonts w:cs="Arial"/>
        </w:rPr>
      </w:pPr>
      <w:r>
        <w:t xml:space="preserve">Voor alle medewerkers geldt dat ideeën ten behoeve van het besparen van energie ingediend kunnen worden bij de KVGM-coördinatoren van Markus en/of </w:t>
      </w:r>
      <w:proofErr w:type="spellStart"/>
      <w:r>
        <w:t>Veekens</w:t>
      </w:r>
      <w:proofErr w:type="spellEnd"/>
      <w:r>
        <w:rPr>
          <w:rFonts w:cs="Arial"/>
        </w:rPr>
        <w:t xml:space="preserve">. </w:t>
      </w:r>
    </w:p>
    <w:p>
      <w:pPr>
        <w:pStyle w:val="Kop1"/>
      </w:pPr>
      <w:bookmarkStart w:id="27" w:name="_Toc81318096"/>
      <w:r>
        <w:t>Invalshoek D, participatie</w:t>
      </w:r>
      <w:bookmarkEnd w:id="27"/>
      <w:r>
        <w:t xml:space="preserve"> </w:t>
      </w:r>
    </w:p>
    <w:p>
      <w:r>
        <w:t>Het keteninitiatief waaraan Markus actief deelneemt is NLCO</w:t>
      </w:r>
      <w:r>
        <w:rPr>
          <w:vertAlign w:val="subscript"/>
        </w:rPr>
        <w:t>2</w:t>
      </w:r>
      <w:r>
        <w:t xml:space="preserve">Neutraal. Meer informatie hierover is terug te vinden op de website </w:t>
      </w:r>
      <w:hyperlink r:id="rId15" w:history="1">
        <w:r>
          <w:rPr>
            <w:rStyle w:val="Hyperlink"/>
          </w:rPr>
          <w:t>www.markusbv.nl</w:t>
        </w:r>
      </w:hyperlink>
      <w:r>
        <w:t xml:space="preserve">. Door </w:t>
      </w:r>
      <w:proofErr w:type="spellStart"/>
      <w:r>
        <w:t>Veekens</w:t>
      </w:r>
      <w:proofErr w:type="spellEnd"/>
      <w:r>
        <w:t xml:space="preserve"> is actief deelgenomen aan de netwerkbijeenkomst ‘Samen Slimmer’, zie </w:t>
      </w:r>
      <w:hyperlink r:id="rId16" w:history="1">
        <w:r>
          <w:rPr>
            <w:rStyle w:val="Hyperlink"/>
          </w:rPr>
          <w:t>www.gebrvanderveekens.nl</w:t>
        </w:r>
      </w:hyperlink>
      <w:r>
        <w:t>.</w:t>
      </w:r>
    </w:p>
    <w:p/>
    <w:p>
      <w:r>
        <w:t xml:space="preserve">Voor de ketenanalyses zijn documenten opgesteld welke eveneens zijn terug te vinden op de website van Markus </w:t>
      </w:r>
      <w:hyperlink r:id="rId17" w:history="1">
        <w:r>
          <w:rPr>
            <w:rStyle w:val="Hyperlink"/>
          </w:rPr>
          <w:t>www.markusbv.nl</w:t>
        </w:r>
      </w:hyperlink>
      <w:r>
        <w:t xml:space="preserve"> en de website van SKAO.</w:t>
      </w:r>
    </w:p>
    <w:p/>
    <w:p>
      <w:r>
        <w:t>Voor het project SOK is een gezamenlijk initiatief gestart door Markus-</w:t>
      </w:r>
      <w:proofErr w:type="spellStart"/>
      <w:r>
        <w:t>Veekens</w:t>
      </w:r>
      <w:proofErr w:type="spellEnd"/>
      <w:r>
        <w:t xml:space="preserve"> om samen met partijen, de gemeente Amsterdam en diverse partners te investeren in duurzaamheid. De insteek is om bij elkaar te komen om van elkaar te leren, stappen te gaan zetten en het ‘verduurzamingsvliegwiel’ in de infra te laten draaien.   </w:t>
      </w:r>
      <w:r>
        <w:rPr>
          <w:rFonts w:cs="Arial"/>
        </w:rPr>
        <w:t xml:space="preserve">  </w:t>
      </w:r>
    </w:p>
    <w:p>
      <w:pPr>
        <w:pStyle w:val="Kop1"/>
      </w:pPr>
      <w:bookmarkStart w:id="28" w:name="_Toc81318097"/>
      <w:r>
        <w:t>ACTIEPlan verbetering</w:t>
      </w:r>
      <w:bookmarkEnd w:id="28"/>
      <w:r>
        <w:t xml:space="preserve"> </w:t>
      </w:r>
    </w:p>
    <w:p>
      <w:r>
        <w:t>Om te zorgen voor een continue verbetering zijn de volgende acties gepland:</w:t>
      </w:r>
    </w:p>
    <w:p/>
    <w:tbl>
      <w:tblPr>
        <w:tblStyle w:val="Tabelraster"/>
        <w:tblW w:w="9351" w:type="dxa"/>
        <w:tblLook w:val="01E0" w:firstRow="1" w:lastRow="1" w:firstColumn="1" w:lastColumn="1" w:noHBand="0" w:noVBand="0"/>
      </w:tblPr>
      <w:tblGrid>
        <w:gridCol w:w="4248"/>
        <w:gridCol w:w="2268"/>
        <w:gridCol w:w="2835"/>
      </w:tblGrid>
      <w:tr>
        <w:trPr>
          <w:trHeight w:val="332"/>
        </w:trPr>
        <w:tc>
          <w:tcPr>
            <w:tcW w:w="4248" w:type="dxa"/>
          </w:tcPr>
          <w:p>
            <w:pPr>
              <w:tabs>
                <w:tab w:val="left" w:pos="-1700"/>
                <w:tab w:val="left" w:pos="-1417"/>
                <w:tab w:val="left" w:pos="1080"/>
              </w:tabs>
              <w:rPr>
                <w:rFonts w:cs="Arial"/>
                <w:b/>
                <w:lang w:val="nl-NL"/>
              </w:rPr>
            </w:pPr>
            <w:r>
              <w:rPr>
                <w:rFonts w:cs="Arial"/>
                <w:b/>
                <w:lang w:val="nl-NL"/>
              </w:rPr>
              <w:t>Actie</w:t>
            </w:r>
          </w:p>
        </w:tc>
        <w:tc>
          <w:tcPr>
            <w:tcW w:w="2268" w:type="dxa"/>
          </w:tcPr>
          <w:p>
            <w:pPr>
              <w:tabs>
                <w:tab w:val="left" w:pos="-1700"/>
                <w:tab w:val="left" w:pos="-1417"/>
                <w:tab w:val="left" w:pos="1080"/>
              </w:tabs>
              <w:rPr>
                <w:rFonts w:cs="Arial"/>
                <w:b/>
                <w:lang w:val="nl-NL"/>
              </w:rPr>
            </w:pPr>
            <w:r>
              <w:rPr>
                <w:rFonts w:cs="Arial"/>
                <w:b/>
                <w:lang w:val="nl-NL"/>
              </w:rPr>
              <w:t>Verantwoordelijk</w:t>
            </w:r>
          </w:p>
        </w:tc>
        <w:tc>
          <w:tcPr>
            <w:tcW w:w="2835" w:type="dxa"/>
          </w:tcPr>
          <w:p>
            <w:pPr>
              <w:tabs>
                <w:tab w:val="left" w:pos="-1700"/>
                <w:tab w:val="left" w:pos="-1417"/>
                <w:tab w:val="left" w:pos="1080"/>
              </w:tabs>
              <w:rPr>
                <w:rFonts w:cs="Arial"/>
                <w:b/>
                <w:lang w:val="nl-NL"/>
              </w:rPr>
            </w:pPr>
            <w:r>
              <w:rPr>
                <w:rFonts w:cs="Arial"/>
                <w:b/>
                <w:lang w:val="nl-NL"/>
              </w:rPr>
              <w:t>Wanneer</w:t>
            </w:r>
          </w:p>
        </w:tc>
      </w:tr>
      <w:tr>
        <w:tc>
          <w:tcPr>
            <w:tcW w:w="4248" w:type="dxa"/>
          </w:tcPr>
          <w:p>
            <w:pPr>
              <w:rPr>
                <w:rFonts w:cs="Arial"/>
                <w:lang w:val="nl-NL"/>
              </w:rPr>
            </w:pPr>
            <w:r>
              <w:rPr>
                <w:rFonts w:cs="Arial"/>
                <w:lang w:val="nl-NL"/>
              </w:rPr>
              <w:t>Heroverwegen scope 1, scope 2 en scope 3 inzicht en reductie uitgangspunten</w:t>
            </w:r>
          </w:p>
        </w:tc>
        <w:tc>
          <w:tcPr>
            <w:tcW w:w="2268" w:type="dxa"/>
          </w:tcPr>
          <w:p>
            <w:pPr>
              <w:rPr>
                <w:lang w:val="nl-NL"/>
              </w:rPr>
            </w:pPr>
            <w:proofErr w:type="spellStart"/>
            <w:r>
              <w:rPr>
                <w:rFonts w:cs="Arial"/>
              </w:rPr>
              <w:t>Projectbegeleider</w:t>
            </w:r>
            <w:proofErr w:type="spellEnd"/>
          </w:p>
        </w:tc>
        <w:tc>
          <w:tcPr>
            <w:tcW w:w="2835" w:type="dxa"/>
          </w:tcPr>
          <w:p>
            <w:pPr>
              <w:rPr>
                <w:rFonts w:cs="Arial"/>
              </w:rPr>
            </w:pPr>
            <w:proofErr w:type="spellStart"/>
            <w:r>
              <w:rPr>
                <w:rFonts w:cs="Arial"/>
              </w:rPr>
              <w:t>Halfjaarlijks</w:t>
            </w:r>
            <w:proofErr w:type="spellEnd"/>
            <w:r>
              <w:rPr>
                <w:rFonts w:cs="Arial"/>
              </w:rPr>
              <w:t xml:space="preserve"> 1e </w:t>
            </w:r>
            <w:proofErr w:type="spellStart"/>
            <w:r>
              <w:rPr>
                <w:rFonts w:cs="Arial"/>
              </w:rPr>
              <w:t>jaar</w:t>
            </w:r>
            <w:proofErr w:type="spellEnd"/>
          </w:p>
        </w:tc>
      </w:tr>
      <w:tr>
        <w:tc>
          <w:tcPr>
            <w:tcW w:w="4248" w:type="dxa"/>
          </w:tcPr>
          <w:p>
            <w:pPr>
              <w:rPr>
                <w:rFonts w:cs="Arial"/>
                <w:color w:val="92D050"/>
                <w:lang w:val="nl-NL"/>
              </w:rPr>
            </w:pPr>
            <w:r>
              <w:rPr>
                <w:rFonts w:cs="Arial"/>
                <w:lang w:val="nl-NL"/>
              </w:rPr>
              <w:t>Actualiseren van de scope 1, scope 2 en scope 3 emissies</w:t>
            </w:r>
          </w:p>
        </w:tc>
        <w:tc>
          <w:tcPr>
            <w:tcW w:w="2268" w:type="dxa"/>
          </w:tcPr>
          <w:p>
            <w:pPr>
              <w:rPr>
                <w:lang w:val="nl-NL"/>
              </w:rPr>
            </w:pPr>
            <w:proofErr w:type="spellStart"/>
            <w:r>
              <w:rPr>
                <w:rFonts w:cs="Arial"/>
              </w:rPr>
              <w:t>Projectbegeleider</w:t>
            </w:r>
            <w:proofErr w:type="spellEnd"/>
          </w:p>
        </w:tc>
        <w:tc>
          <w:tcPr>
            <w:tcW w:w="2835" w:type="dxa"/>
          </w:tcPr>
          <w:p>
            <w:pPr>
              <w:rPr>
                <w:lang w:val="nl-NL"/>
              </w:rPr>
            </w:pPr>
            <w:proofErr w:type="spellStart"/>
            <w:r>
              <w:rPr>
                <w:rFonts w:cs="Arial"/>
              </w:rPr>
              <w:t>Halfjaarlijks</w:t>
            </w:r>
            <w:proofErr w:type="spellEnd"/>
          </w:p>
        </w:tc>
      </w:tr>
      <w:tr>
        <w:tc>
          <w:tcPr>
            <w:tcW w:w="4248" w:type="dxa"/>
          </w:tcPr>
          <w:p>
            <w:pPr>
              <w:rPr>
                <w:rFonts w:cs="Arial"/>
                <w:color w:val="92D050"/>
                <w:lang w:val="nl-NL"/>
              </w:rPr>
            </w:pPr>
            <w:r>
              <w:rPr>
                <w:rFonts w:cs="Arial"/>
                <w:lang w:val="nl-NL"/>
              </w:rPr>
              <w:t>Status reductiemaatregelen rapporteren</w:t>
            </w:r>
          </w:p>
        </w:tc>
        <w:tc>
          <w:tcPr>
            <w:tcW w:w="2268" w:type="dxa"/>
          </w:tcPr>
          <w:p>
            <w:pPr>
              <w:rPr>
                <w:lang w:val="nl-NL"/>
              </w:rPr>
            </w:pPr>
            <w:proofErr w:type="spellStart"/>
            <w:r>
              <w:rPr>
                <w:rFonts w:cs="Arial"/>
              </w:rPr>
              <w:t>Projectbegeleider</w:t>
            </w:r>
            <w:proofErr w:type="spellEnd"/>
          </w:p>
        </w:tc>
        <w:tc>
          <w:tcPr>
            <w:tcW w:w="2835" w:type="dxa"/>
          </w:tcPr>
          <w:p>
            <w:pPr>
              <w:rPr>
                <w:lang w:val="nl-NL"/>
              </w:rPr>
            </w:pPr>
            <w:proofErr w:type="spellStart"/>
            <w:r>
              <w:rPr>
                <w:rFonts w:cs="Arial"/>
              </w:rPr>
              <w:t>Halfjaarlijks</w:t>
            </w:r>
            <w:proofErr w:type="spellEnd"/>
          </w:p>
        </w:tc>
      </w:tr>
      <w:tr>
        <w:tc>
          <w:tcPr>
            <w:tcW w:w="4248" w:type="dxa"/>
          </w:tcPr>
          <w:p>
            <w:pPr>
              <w:rPr>
                <w:rFonts w:cs="Arial"/>
                <w:color w:val="92D050"/>
                <w:lang w:val="nl-NL"/>
              </w:rPr>
            </w:pPr>
            <w:r>
              <w:rPr>
                <w:rFonts w:cs="Arial"/>
                <w:lang w:val="nl-NL"/>
              </w:rPr>
              <w:t>Opstellen van een jaarverslag</w:t>
            </w:r>
          </w:p>
        </w:tc>
        <w:tc>
          <w:tcPr>
            <w:tcW w:w="2268" w:type="dxa"/>
          </w:tcPr>
          <w:p>
            <w:pPr>
              <w:rPr>
                <w:lang w:val="nl-NL"/>
              </w:rPr>
            </w:pPr>
            <w:proofErr w:type="spellStart"/>
            <w:r>
              <w:rPr>
                <w:rFonts w:cs="Arial"/>
              </w:rPr>
              <w:t>Projectbegeleider</w:t>
            </w:r>
            <w:proofErr w:type="spellEnd"/>
          </w:p>
        </w:tc>
        <w:tc>
          <w:tcPr>
            <w:tcW w:w="2835" w:type="dxa"/>
          </w:tcPr>
          <w:p>
            <w:pPr>
              <w:rPr>
                <w:lang w:val="nl-NL"/>
              </w:rPr>
            </w:pPr>
            <w:proofErr w:type="spellStart"/>
            <w:r>
              <w:rPr>
                <w:rFonts w:cs="Arial"/>
              </w:rPr>
              <w:t>Jaarlijks</w:t>
            </w:r>
            <w:proofErr w:type="spellEnd"/>
          </w:p>
        </w:tc>
      </w:tr>
      <w:tr>
        <w:tc>
          <w:tcPr>
            <w:tcW w:w="4248" w:type="dxa"/>
          </w:tcPr>
          <w:p>
            <w:pPr>
              <w:rPr>
                <w:rFonts w:cs="Arial"/>
                <w:lang w:val="nl-NL"/>
              </w:rPr>
            </w:pPr>
            <w:r>
              <w:rPr>
                <w:rFonts w:cs="Arial"/>
                <w:lang w:val="nl-NL"/>
              </w:rPr>
              <w:t>Opstellen eindrapportage na afronden van het project</w:t>
            </w:r>
          </w:p>
        </w:tc>
        <w:tc>
          <w:tcPr>
            <w:tcW w:w="2268" w:type="dxa"/>
          </w:tcPr>
          <w:p>
            <w:pPr>
              <w:rPr>
                <w:lang w:val="nl-NL"/>
              </w:rPr>
            </w:pPr>
            <w:proofErr w:type="spellStart"/>
            <w:r>
              <w:rPr>
                <w:rFonts w:cs="Arial"/>
              </w:rPr>
              <w:t>Projectbegeleider</w:t>
            </w:r>
            <w:proofErr w:type="spellEnd"/>
          </w:p>
        </w:tc>
        <w:tc>
          <w:tcPr>
            <w:tcW w:w="2835" w:type="dxa"/>
          </w:tcPr>
          <w:p>
            <w:pPr>
              <w:rPr>
                <w:lang w:val="nl-NL"/>
              </w:rPr>
            </w:pPr>
            <w:proofErr w:type="spellStart"/>
            <w:r>
              <w:rPr>
                <w:rFonts w:cs="Arial"/>
              </w:rPr>
              <w:t>Einde</w:t>
            </w:r>
            <w:proofErr w:type="spellEnd"/>
            <w:r>
              <w:rPr>
                <w:rFonts w:cs="Arial"/>
              </w:rPr>
              <w:t xml:space="preserve"> project</w:t>
            </w:r>
          </w:p>
        </w:tc>
      </w:tr>
    </w:tbl>
    <w:p>
      <w:pPr>
        <w:pStyle w:val="Kop1"/>
      </w:pPr>
      <w:bookmarkStart w:id="29" w:name="_Toc81318098"/>
      <w:r>
        <w:lastRenderedPageBreak/>
        <w:t xml:space="preserve">UPDATE </w:t>
      </w:r>
      <w:r>
        <w:rPr>
          <w:rFonts w:cs="Arial"/>
        </w:rPr>
        <w:t>2019</w:t>
      </w:r>
      <w:r>
        <w:t xml:space="preserve"> (Q3-Q4)</w:t>
      </w:r>
      <w:bookmarkEnd w:id="29"/>
    </w:p>
    <w:p>
      <w:pPr>
        <w:pStyle w:val="Kop2"/>
      </w:pPr>
      <w:bookmarkStart w:id="30" w:name="_Toc81318099"/>
      <w:r>
        <w:t>Inleiding</w:t>
      </w:r>
      <w:bookmarkEnd w:id="30"/>
      <w:r>
        <w:t xml:space="preserve"> </w:t>
      </w:r>
    </w:p>
    <w:p>
      <w:pPr>
        <w:rPr>
          <w:rFonts w:cs="Arial"/>
        </w:rPr>
      </w:pPr>
      <w:r>
        <w:rPr>
          <w:rFonts w:cs="Arial"/>
        </w:rPr>
        <w:t xml:space="preserve">In dit hoofdstuk wordt halfjaarlijks een korte statusupdate gegeven van de voortgang van het project SOK. Het project is gestart medio september 2019 met uitsluitend DO&amp;HOOR-werkzaamheden (straatwerk). De update is over de periode tot eind 2019 (Q3-Q4 van 2019). </w:t>
      </w:r>
    </w:p>
    <w:p>
      <w:pPr>
        <w:rPr>
          <w:rFonts w:cs="Arial"/>
        </w:rPr>
      </w:pPr>
    </w:p>
    <w:p>
      <w:r>
        <w:rPr>
          <w:rFonts w:cs="Arial"/>
        </w:rPr>
        <w:t>Zoals ook omschreven in paragraaf 4.4 zijn d</w:t>
      </w:r>
      <w:r>
        <w:t xml:space="preserve">e beoogde doelstellingen sterk afhankelijk van de voorgestelde (aanzienlijke) investeringen, zoals verwoord in het Plan van Aanpak ‘Schoner en Slimmer’ en opgenomen in het onderhavige projectplan. Indien de investeringen alsnog financieel niet worden goedgekeurd door de opdrachtgever zal dit tot gevolg hebben dat de doelstellingen niet worden gehaald. Derhalve zullen de doelstellingen over een half jaar opnieuw worden beschouwd. Mogelijk zal dit resulteren in het bijstellen van de doelstellingen.  </w:t>
      </w:r>
    </w:p>
    <w:p>
      <w:pPr>
        <w:rPr>
          <w:rFonts w:cs="Arial"/>
        </w:rPr>
      </w:pPr>
    </w:p>
    <w:p>
      <w:pPr>
        <w:rPr>
          <w:rFonts w:cs="Arial"/>
        </w:rPr>
      </w:pPr>
      <w:r>
        <w:rPr>
          <w:rFonts w:cs="Arial"/>
        </w:rPr>
        <w:t>In overleg met de opdrachtgever worden de marktontwikkelingen in het kader van verduurzaming aandachtig gevolgd. De combinatie Markus-</w:t>
      </w:r>
      <w:proofErr w:type="spellStart"/>
      <w:r>
        <w:rPr>
          <w:rFonts w:cs="Arial"/>
        </w:rPr>
        <w:t>Veekens</w:t>
      </w:r>
      <w:proofErr w:type="spellEnd"/>
      <w:r>
        <w:rPr>
          <w:rFonts w:cs="Arial"/>
        </w:rPr>
        <w:t xml:space="preserve"> heeft zich in deze periode ingespannen om het ‘verduurzamingsvliegwiel’ in gang te zetten. Investeringen zoals omschreven in de plannen van aanpak worden, op verzoek van de opdrachtgever, pas uitgevoerd als sprake is van een bewezen verduurzaming. Hierbij is verder van belang dat de te hanteren prijzen binnen de bandbreedte van de opdrachtgever blijven vallen. </w:t>
      </w:r>
    </w:p>
    <w:p>
      <w:pPr>
        <w:rPr>
          <w:rFonts w:cs="Arial"/>
        </w:rPr>
      </w:pPr>
    </w:p>
    <w:p>
      <w:pPr>
        <w:rPr>
          <w:rFonts w:cs="Arial"/>
        </w:rPr>
      </w:pPr>
    </w:p>
    <w:p>
      <w:pPr>
        <w:pStyle w:val="Kop2"/>
      </w:pPr>
      <w:bookmarkStart w:id="31" w:name="_Toc81318100"/>
      <w:r>
        <w:t>Invalshoek A, inzicht</w:t>
      </w:r>
      <w:bookmarkEnd w:id="31"/>
      <w:r>
        <w:t xml:space="preserve"> </w:t>
      </w:r>
    </w:p>
    <w:p>
      <w:pPr>
        <w:rPr>
          <w:rFonts w:cs="Arial"/>
        </w:rPr>
      </w:pPr>
      <w:r>
        <w:rPr>
          <w:rFonts w:cs="Arial"/>
        </w:rPr>
        <w:t xml:space="preserve">De uitstoot 2019 (Q3-Q4) voor scope 1, 2 én scope 3 is in kaart gebracht. </w:t>
      </w:r>
    </w:p>
    <w:p>
      <w:pPr>
        <w:rPr>
          <w:rFonts w:cs="Arial"/>
        </w:rPr>
      </w:pPr>
    </w:p>
    <w:p>
      <w:pPr>
        <w:rPr>
          <w:rFonts w:cs="Arial"/>
        </w:rPr>
      </w:pPr>
      <w:r>
        <w:rPr>
          <w:rFonts w:cs="Arial"/>
        </w:rPr>
        <w:t>De scope 1, 2 en 3 emissies zijn als volgt (absoluut):</w:t>
      </w:r>
    </w:p>
    <w:p>
      <w:pPr>
        <w:rPr>
          <w:rFonts w:cs="Arial"/>
        </w:rPr>
      </w:pPr>
    </w:p>
    <w:tbl>
      <w:tblPr>
        <w:tblW w:w="10191" w:type="dxa"/>
        <w:tblCellMar>
          <w:left w:w="70" w:type="dxa"/>
          <w:right w:w="70" w:type="dxa"/>
        </w:tblCellMar>
        <w:tblLook w:val="04A0" w:firstRow="1" w:lastRow="0" w:firstColumn="1" w:lastColumn="0" w:noHBand="0" w:noVBand="1"/>
      </w:tblPr>
      <w:tblGrid>
        <w:gridCol w:w="944"/>
        <w:gridCol w:w="4858"/>
        <w:gridCol w:w="1599"/>
        <w:gridCol w:w="1592"/>
        <w:gridCol w:w="1198"/>
      </w:tblGrid>
      <w:tr>
        <w:trPr>
          <w:trHeight w:val="287"/>
        </w:trPr>
        <w:tc>
          <w:tcPr>
            <w:tcW w:w="5802" w:type="dxa"/>
            <w:gridSpan w:val="2"/>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Absolute CO</w:t>
            </w:r>
            <w:r>
              <w:rPr>
                <w:rFonts w:eastAsia="Times New Roman" w:cs="Arial"/>
                <w:color w:val="000000"/>
                <w:szCs w:val="20"/>
                <w:vertAlign w:val="subscript"/>
                <w:lang w:eastAsia="nl-NL"/>
              </w:rPr>
              <w:t>2</w:t>
            </w:r>
            <w:r>
              <w:rPr>
                <w:rFonts w:eastAsia="Times New Roman" w:cs="Arial"/>
                <w:color w:val="000000"/>
                <w:szCs w:val="20"/>
                <w:lang w:eastAsia="nl-NL"/>
              </w:rPr>
              <w:t>-uitstoot</w:t>
            </w:r>
          </w:p>
        </w:tc>
        <w:tc>
          <w:tcPr>
            <w:tcW w:w="1599" w:type="dxa"/>
            <w:tcBorders>
              <w:top w:val="single" w:sz="8" w:space="0" w:color="auto"/>
              <w:left w:val="nil"/>
              <w:bottom w:val="single" w:sz="4" w:space="0" w:color="auto"/>
              <w:right w:val="single" w:sz="8" w:space="0" w:color="auto"/>
            </w:tcBorders>
            <w:shd w:val="thinDiagStripe" w:color="BFBFBF"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592" w:type="dxa"/>
            <w:tcBorders>
              <w:top w:val="single" w:sz="8" w:space="0" w:color="auto"/>
              <w:left w:val="nil"/>
              <w:bottom w:val="single" w:sz="4" w:space="0" w:color="auto"/>
              <w:right w:val="single" w:sz="8" w:space="0" w:color="auto"/>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198" w:type="dxa"/>
            <w:tcBorders>
              <w:top w:val="single" w:sz="8" w:space="0" w:color="auto"/>
              <w:left w:val="nil"/>
              <w:bottom w:val="single" w:sz="4" w:space="0" w:color="auto"/>
              <w:right w:val="single" w:sz="8" w:space="0" w:color="auto"/>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r>
      <w:tr>
        <w:trPr>
          <w:trHeight w:val="503"/>
        </w:trPr>
        <w:tc>
          <w:tcPr>
            <w:tcW w:w="944"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4858" w:type="dxa"/>
            <w:tcBorders>
              <w:top w:val="single" w:sz="8" w:space="0" w:color="auto"/>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Emissie-inventaris (ton CO</w:t>
            </w:r>
            <w:r>
              <w:rPr>
                <w:rFonts w:eastAsia="Times New Roman" w:cs="Arial"/>
                <w:b/>
                <w:bCs/>
                <w:szCs w:val="20"/>
                <w:vertAlign w:val="subscript"/>
                <w:lang w:eastAsia="nl-NL"/>
              </w:rPr>
              <w:t>2</w:t>
            </w:r>
            <w:r>
              <w:rPr>
                <w:rFonts w:eastAsia="Times New Roman" w:cs="Arial"/>
                <w:b/>
                <w:bCs/>
                <w:szCs w:val="20"/>
                <w:lang w:eastAsia="nl-NL"/>
              </w:rPr>
              <w:t>)</w:t>
            </w:r>
          </w:p>
        </w:tc>
        <w:tc>
          <w:tcPr>
            <w:tcW w:w="1599" w:type="dxa"/>
            <w:tcBorders>
              <w:top w:val="nil"/>
              <w:left w:val="single" w:sz="8" w:space="0" w:color="auto"/>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geschat 2018</w:t>
            </w:r>
          </w:p>
        </w:tc>
        <w:tc>
          <w:tcPr>
            <w:tcW w:w="1592" w:type="dxa"/>
            <w:tcBorders>
              <w:top w:val="nil"/>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2019</w:t>
            </w:r>
            <w:r>
              <w:rPr>
                <w:rFonts w:eastAsia="Times New Roman" w:cs="Arial"/>
                <w:b/>
                <w:bCs/>
                <w:szCs w:val="20"/>
                <w:lang w:eastAsia="nl-NL"/>
              </w:rPr>
              <w:br/>
              <w:t>Q3-Q4</w:t>
            </w:r>
          </w:p>
        </w:tc>
        <w:tc>
          <w:tcPr>
            <w:tcW w:w="1198"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Doel 2022</w:t>
            </w:r>
          </w:p>
        </w:tc>
      </w:tr>
      <w:tr>
        <w:trPr>
          <w:trHeight w:val="248"/>
        </w:trPr>
        <w:tc>
          <w:tcPr>
            <w:tcW w:w="944" w:type="dxa"/>
            <w:vMerge w:val="restart"/>
            <w:tcBorders>
              <w:top w:val="nil"/>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1</w:t>
            </w:r>
          </w:p>
        </w:tc>
        <w:tc>
          <w:tcPr>
            <w:tcW w:w="4858"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Kantoren-gas</w:t>
            </w:r>
          </w:p>
        </w:tc>
        <w:tc>
          <w:tcPr>
            <w:tcW w:w="1599"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1,5</w:t>
            </w:r>
          </w:p>
        </w:tc>
        <w:tc>
          <w:tcPr>
            <w:tcW w:w="1592"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1,0</w:t>
            </w:r>
          </w:p>
        </w:tc>
        <w:tc>
          <w:tcPr>
            <w:tcW w:w="1198" w:type="dxa"/>
            <w:tcBorders>
              <w:top w:val="single" w:sz="8" w:space="0" w:color="auto"/>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1,5</w:t>
            </w:r>
          </w:p>
        </w:tc>
      </w:tr>
      <w:tr>
        <w:trPr>
          <w:trHeight w:val="273"/>
        </w:trPr>
        <w:tc>
          <w:tcPr>
            <w:tcW w:w="944"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858"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Materieel (diesel/HVO)</w:t>
            </w:r>
          </w:p>
        </w:tc>
        <w:tc>
          <w:tcPr>
            <w:tcW w:w="1599"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59</w:t>
            </w:r>
          </w:p>
        </w:tc>
        <w:tc>
          <w:tcPr>
            <w:tcW w:w="1592"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3,0</w:t>
            </w:r>
          </w:p>
        </w:tc>
        <w:tc>
          <w:tcPr>
            <w:tcW w:w="1198"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11,7</w:t>
            </w:r>
          </w:p>
        </w:tc>
      </w:tr>
      <w:tr>
        <w:trPr>
          <w:trHeight w:val="273"/>
        </w:trPr>
        <w:tc>
          <w:tcPr>
            <w:tcW w:w="944"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858"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Vrachtauto (diesel)</w:t>
            </w:r>
          </w:p>
        </w:tc>
        <w:tc>
          <w:tcPr>
            <w:tcW w:w="1599"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21</w:t>
            </w:r>
          </w:p>
        </w:tc>
        <w:tc>
          <w:tcPr>
            <w:tcW w:w="1592"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11,2</w:t>
            </w:r>
          </w:p>
        </w:tc>
        <w:tc>
          <w:tcPr>
            <w:tcW w:w="1198"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4,2</w:t>
            </w:r>
          </w:p>
        </w:tc>
      </w:tr>
      <w:tr>
        <w:trPr>
          <w:trHeight w:val="273"/>
        </w:trPr>
        <w:tc>
          <w:tcPr>
            <w:tcW w:w="944"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858"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Auto (diesel)</w:t>
            </w:r>
          </w:p>
        </w:tc>
        <w:tc>
          <w:tcPr>
            <w:tcW w:w="1599"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9</w:t>
            </w:r>
          </w:p>
        </w:tc>
        <w:tc>
          <w:tcPr>
            <w:tcW w:w="1592"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1,5</w:t>
            </w:r>
          </w:p>
        </w:tc>
        <w:tc>
          <w:tcPr>
            <w:tcW w:w="1198"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3,9</w:t>
            </w:r>
          </w:p>
        </w:tc>
      </w:tr>
      <w:tr>
        <w:trPr>
          <w:trHeight w:val="287"/>
        </w:trPr>
        <w:tc>
          <w:tcPr>
            <w:tcW w:w="944"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858"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Auto (benzine) </w:t>
            </w:r>
          </w:p>
        </w:tc>
        <w:tc>
          <w:tcPr>
            <w:tcW w:w="1599"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w:t>
            </w:r>
          </w:p>
        </w:tc>
        <w:tc>
          <w:tcPr>
            <w:tcW w:w="1592"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1,9</w:t>
            </w:r>
          </w:p>
        </w:tc>
        <w:tc>
          <w:tcPr>
            <w:tcW w:w="1198"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2,7</w:t>
            </w:r>
          </w:p>
        </w:tc>
      </w:tr>
      <w:tr>
        <w:trPr>
          <w:trHeight w:val="258"/>
        </w:trPr>
        <w:tc>
          <w:tcPr>
            <w:tcW w:w="944"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858"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Totaal:</w:t>
            </w:r>
          </w:p>
        </w:tc>
        <w:tc>
          <w:tcPr>
            <w:tcW w:w="1599" w:type="dxa"/>
            <w:tcBorders>
              <w:top w:val="single" w:sz="8" w:space="0" w:color="auto"/>
              <w:left w:val="nil"/>
              <w:bottom w:val="single" w:sz="8" w:space="0" w:color="auto"/>
              <w:right w:val="single" w:sz="8" w:space="0" w:color="auto"/>
            </w:tcBorders>
            <w:shd w:val="thinDiagStripe" w:color="BFBFBF"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92,4</w:t>
            </w:r>
          </w:p>
        </w:tc>
        <w:tc>
          <w:tcPr>
            <w:tcW w:w="1592" w:type="dxa"/>
            <w:tcBorders>
              <w:top w:val="single" w:sz="8" w:space="0" w:color="auto"/>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18,6</w:t>
            </w:r>
          </w:p>
        </w:tc>
        <w:tc>
          <w:tcPr>
            <w:tcW w:w="1198" w:type="dxa"/>
            <w:tcBorders>
              <w:top w:val="single" w:sz="8" w:space="0" w:color="auto"/>
              <w:left w:val="nil"/>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20,0</w:t>
            </w:r>
          </w:p>
        </w:tc>
      </w:tr>
      <w:tr>
        <w:trPr>
          <w:trHeight w:val="248"/>
        </w:trPr>
        <w:tc>
          <w:tcPr>
            <w:tcW w:w="944" w:type="dxa"/>
            <w:vMerge w:val="restart"/>
            <w:tcBorders>
              <w:top w:val="nil"/>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2</w:t>
            </w:r>
          </w:p>
        </w:tc>
        <w:tc>
          <w:tcPr>
            <w:tcW w:w="4858"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Kantoren-elektra</w:t>
            </w:r>
          </w:p>
        </w:tc>
        <w:tc>
          <w:tcPr>
            <w:tcW w:w="1599" w:type="dxa"/>
            <w:tcBorders>
              <w:top w:val="single" w:sz="8" w:space="0" w:color="auto"/>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592" w:type="dxa"/>
            <w:tcBorders>
              <w:top w:val="single" w:sz="8" w:space="0" w:color="auto"/>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0,0</w:t>
            </w:r>
          </w:p>
        </w:tc>
        <w:tc>
          <w:tcPr>
            <w:tcW w:w="1198" w:type="dxa"/>
            <w:tcBorders>
              <w:top w:val="single" w:sz="8" w:space="0" w:color="auto"/>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w:t>
            </w:r>
          </w:p>
        </w:tc>
      </w:tr>
      <w:tr>
        <w:trPr>
          <w:trHeight w:val="244"/>
        </w:trPr>
        <w:tc>
          <w:tcPr>
            <w:tcW w:w="944"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858"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proofErr w:type="spellStart"/>
            <w:r>
              <w:rPr>
                <w:rFonts w:eastAsia="Times New Roman" w:cs="Arial"/>
                <w:szCs w:val="20"/>
                <w:lang w:eastAsia="nl-NL"/>
              </w:rPr>
              <w:t>Privé-auto's</w:t>
            </w:r>
            <w:proofErr w:type="spellEnd"/>
            <w:r>
              <w:rPr>
                <w:rFonts w:eastAsia="Times New Roman" w:cs="Arial"/>
                <w:szCs w:val="20"/>
                <w:lang w:eastAsia="nl-NL"/>
              </w:rPr>
              <w:t xml:space="preserve"> (zakelijke km)</w:t>
            </w:r>
          </w:p>
        </w:tc>
        <w:tc>
          <w:tcPr>
            <w:tcW w:w="1599"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1,2</w:t>
            </w:r>
          </w:p>
        </w:tc>
        <w:tc>
          <w:tcPr>
            <w:tcW w:w="1592"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0,9</w:t>
            </w:r>
          </w:p>
        </w:tc>
        <w:tc>
          <w:tcPr>
            <w:tcW w:w="1198"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1,2</w:t>
            </w:r>
          </w:p>
        </w:tc>
      </w:tr>
      <w:tr>
        <w:trPr>
          <w:trHeight w:val="258"/>
        </w:trPr>
        <w:tc>
          <w:tcPr>
            <w:tcW w:w="944"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858"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Keten stroom </w:t>
            </w:r>
          </w:p>
        </w:tc>
        <w:tc>
          <w:tcPr>
            <w:tcW w:w="1599"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0,2</w:t>
            </w:r>
          </w:p>
        </w:tc>
        <w:tc>
          <w:tcPr>
            <w:tcW w:w="1592"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98"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0,0</w:t>
            </w:r>
          </w:p>
        </w:tc>
      </w:tr>
      <w:tr>
        <w:trPr>
          <w:trHeight w:val="258"/>
        </w:trPr>
        <w:tc>
          <w:tcPr>
            <w:tcW w:w="944"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858"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Totaal:</w:t>
            </w:r>
          </w:p>
        </w:tc>
        <w:tc>
          <w:tcPr>
            <w:tcW w:w="1599" w:type="dxa"/>
            <w:tcBorders>
              <w:top w:val="single" w:sz="8" w:space="0" w:color="auto"/>
              <w:left w:val="nil"/>
              <w:bottom w:val="single" w:sz="8" w:space="0" w:color="auto"/>
              <w:right w:val="single" w:sz="8" w:space="0" w:color="auto"/>
            </w:tcBorders>
            <w:shd w:val="thinDiagStripe" w:color="BFBFBF" w:fill="FFFFFF"/>
            <w:noWrap/>
            <w:vAlign w:val="bottom"/>
            <w:hideMark/>
          </w:tcPr>
          <w:p>
            <w:pPr>
              <w:jc w:val="right"/>
              <w:rPr>
                <w:rFonts w:eastAsia="Times New Roman" w:cs="Arial"/>
                <w:b/>
                <w:bCs/>
                <w:szCs w:val="20"/>
                <w:lang w:eastAsia="nl-NL"/>
              </w:rPr>
            </w:pPr>
            <w:r>
              <w:rPr>
                <w:rFonts w:eastAsia="Times New Roman" w:cs="Arial"/>
                <w:b/>
                <w:bCs/>
                <w:szCs w:val="20"/>
                <w:lang w:eastAsia="nl-NL"/>
              </w:rPr>
              <w:t>1,4</w:t>
            </w:r>
          </w:p>
        </w:tc>
        <w:tc>
          <w:tcPr>
            <w:tcW w:w="1592" w:type="dxa"/>
            <w:tcBorders>
              <w:top w:val="single" w:sz="8" w:space="0" w:color="auto"/>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w:t>
            </w:r>
          </w:p>
        </w:tc>
        <w:tc>
          <w:tcPr>
            <w:tcW w:w="1198" w:type="dxa"/>
            <w:tcBorders>
              <w:top w:val="single" w:sz="8" w:space="0" w:color="auto"/>
              <w:left w:val="nil"/>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1,2</w:t>
            </w:r>
          </w:p>
        </w:tc>
      </w:tr>
      <w:tr>
        <w:trPr>
          <w:trHeight w:val="258"/>
        </w:trPr>
        <w:tc>
          <w:tcPr>
            <w:tcW w:w="944"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4858" w:type="dxa"/>
            <w:tcBorders>
              <w:top w:val="nil"/>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TOTAAL SCOPE 1 en 2:</w:t>
            </w:r>
          </w:p>
        </w:tc>
        <w:tc>
          <w:tcPr>
            <w:tcW w:w="1599" w:type="dxa"/>
            <w:tcBorders>
              <w:top w:val="single" w:sz="8" w:space="0" w:color="auto"/>
              <w:left w:val="nil"/>
              <w:bottom w:val="nil"/>
              <w:right w:val="single" w:sz="8" w:space="0" w:color="auto"/>
            </w:tcBorders>
            <w:shd w:val="thinDiagStripe" w:color="BFBFBF" w:fill="ACC963"/>
            <w:vAlign w:val="center"/>
            <w:hideMark/>
          </w:tcPr>
          <w:p>
            <w:pPr>
              <w:jc w:val="right"/>
              <w:rPr>
                <w:rFonts w:eastAsia="Times New Roman" w:cs="Arial"/>
                <w:b/>
                <w:bCs/>
                <w:szCs w:val="20"/>
                <w:lang w:eastAsia="nl-NL"/>
              </w:rPr>
            </w:pPr>
            <w:r>
              <w:rPr>
                <w:rFonts w:eastAsia="Times New Roman" w:cs="Arial"/>
                <w:b/>
                <w:bCs/>
                <w:szCs w:val="20"/>
                <w:lang w:eastAsia="nl-NL"/>
              </w:rPr>
              <w:t>94</w:t>
            </w:r>
          </w:p>
        </w:tc>
        <w:tc>
          <w:tcPr>
            <w:tcW w:w="1592" w:type="dxa"/>
            <w:tcBorders>
              <w:top w:val="single" w:sz="8" w:space="0" w:color="auto"/>
              <w:left w:val="nil"/>
              <w:bottom w:val="nil"/>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19,5</w:t>
            </w:r>
          </w:p>
        </w:tc>
        <w:tc>
          <w:tcPr>
            <w:tcW w:w="1198" w:type="dxa"/>
            <w:tcBorders>
              <w:top w:val="single" w:sz="8" w:space="0" w:color="auto"/>
              <w:left w:val="nil"/>
              <w:bottom w:val="nil"/>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21</w:t>
            </w:r>
          </w:p>
        </w:tc>
      </w:tr>
      <w:tr>
        <w:trPr>
          <w:trHeight w:val="266"/>
        </w:trPr>
        <w:tc>
          <w:tcPr>
            <w:tcW w:w="944" w:type="dxa"/>
            <w:vMerge w:val="restart"/>
            <w:tcBorders>
              <w:top w:val="single" w:sz="8" w:space="0" w:color="auto"/>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3</w:t>
            </w:r>
          </w:p>
        </w:tc>
        <w:tc>
          <w:tcPr>
            <w:tcW w:w="4858"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Aangekochte goederen en diensten</w:t>
            </w:r>
          </w:p>
        </w:tc>
        <w:tc>
          <w:tcPr>
            <w:tcW w:w="1599" w:type="dxa"/>
            <w:tcBorders>
              <w:top w:val="single" w:sz="8" w:space="0" w:color="auto"/>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214</w:t>
            </w:r>
          </w:p>
        </w:tc>
        <w:tc>
          <w:tcPr>
            <w:tcW w:w="1592" w:type="dxa"/>
            <w:tcBorders>
              <w:top w:val="single" w:sz="8" w:space="0" w:color="auto"/>
              <w:left w:val="single" w:sz="8"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60</w:t>
            </w:r>
          </w:p>
        </w:tc>
        <w:tc>
          <w:tcPr>
            <w:tcW w:w="1198" w:type="dxa"/>
            <w:tcBorders>
              <w:top w:val="single" w:sz="8" w:space="0" w:color="auto"/>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87"/>
        </w:trPr>
        <w:tc>
          <w:tcPr>
            <w:tcW w:w="944"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858"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Productieafval</w:t>
            </w:r>
          </w:p>
        </w:tc>
        <w:tc>
          <w:tcPr>
            <w:tcW w:w="1599"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68</w:t>
            </w:r>
          </w:p>
        </w:tc>
        <w:tc>
          <w:tcPr>
            <w:tcW w:w="1592" w:type="dxa"/>
            <w:tcBorders>
              <w:top w:val="nil"/>
              <w:left w:val="single" w:sz="8"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98"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87"/>
        </w:trPr>
        <w:tc>
          <w:tcPr>
            <w:tcW w:w="944"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858"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Upstream en downstream transport</w:t>
            </w:r>
          </w:p>
        </w:tc>
        <w:tc>
          <w:tcPr>
            <w:tcW w:w="1599"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35</w:t>
            </w:r>
          </w:p>
        </w:tc>
        <w:tc>
          <w:tcPr>
            <w:tcW w:w="1592" w:type="dxa"/>
            <w:tcBorders>
              <w:top w:val="nil"/>
              <w:left w:val="single" w:sz="8"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98"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87"/>
        </w:trPr>
        <w:tc>
          <w:tcPr>
            <w:tcW w:w="944"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858"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Kapitaal goederen</w:t>
            </w:r>
          </w:p>
        </w:tc>
        <w:tc>
          <w:tcPr>
            <w:tcW w:w="1599"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28</w:t>
            </w:r>
          </w:p>
        </w:tc>
        <w:tc>
          <w:tcPr>
            <w:tcW w:w="1592" w:type="dxa"/>
            <w:tcBorders>
              <w:top w:val="nil"/>
              <w:left w:val="single" w:sz="8"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15</w:t>
            </w:r>
          </w:p>
        </w:tc>
        <w:tc>
          <w:tcPr>
            <w:tcW w:w="1198"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87"/>
        </w:trPr>
        <w:tc>
          <w:tcPr>
            <w:tcW w:w="944"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858"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Woon-werkverkeer</w:t>
            </w:r>
          </w:p>
        </w:tc>
        <w:tc>
          <w:tcPr>
            <w:tcW w:w="1599"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0,4</w:t>
            </w:r>
          </w:p>
        </w:tc>
        <w:tc>
          <w:tcPr>
            <w:tcW w:w="1592" w:type="dxa"/>
            <w:tcBorders>
              <w:top w:val="nil"/>
              <w:left w:val="single" w:sz="8"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0,3</w:t>
            </w:r>
          </w:p>
        </w:tc>
        <w:tc>
          <w:tcPr>
            <w:tcW w:w="1198"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87"/>
        </w:trPr>
        <w:tc>
          <w:tcPr>
            <w:tcW w:w="944"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858"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End-of-life verwerking van verkochte producten</w:t>
            </w:r>
          </w:p>
        </w:tc>
        <w:tc>
          <w:tcPr>
            <w:tcW w:w="1599" w:type="dxa"/>
            <w:tcBorders>
              <w:top w:val="nil"/>
              <w:left w:val="single" w:sz="8" w:space="0" w:color="auto"/>
              <w:bottom w:val="single" w:sz="8" w:space="0" w:color="auto"/>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9</w:t>
            </w:r>
          </w:p>
        </w:tc>
        <w:tc>
          <w:tcPr>
            <w:tcW w:w="1592" w:type="dxa"/>
            <w:tcBorders>
              <w:top w:val="nil"/>
              <w:left w:val="nil"/>
              <w:bottom w:val="single" w:sz="8" w:space="0" w:color="auto"/>
              <w:right w:val="single" w:sz="8"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98" w:type="dxa"/>
            <w:tcBorders>
              <w:top w:val="nil"/>
              <w:left w:val="single" w:sz="8" w:space="0" w:color="auto"/>
              <w:bottom w:val="single" w:sz="8" w:space="0" w:color="auto"/>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87"/>
        </w:trPr>
        <w:tc>
          <w:tcPr>
            <w:tcW w:w="944"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858"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Totaal:</w:t>
            </w:r>
          </w:p>
        </w:tc>
        <w:tc>
          <w:tcPr>
            <w:tcW w:w="1599"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355</w:t>
            </w:r>
          </w:p>
        </w:tc>
        <w:tc>
          <w:tcPr>
            <w:tcW w:w="1592"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75</w:t>
            </w:r>
          </w:p>
        </w:tc>
        <w:tc>
          <w:tcPr>
            <w:tcW w:w="119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355</w:t>
            </w:r>
          </w:p>
        </w:tc>
      </w:tr>
      <w:tr>
        <w:trPr>
          <w:trHeight w:val="258"/>
        </w:trPr>
        <w:tc>
          <w:tcPr>
            <w:tcW w:w="944"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4858" w:type="dxa"/>
            <w:tcBorders>
              <w:top w:val="nil"/>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TOTAAL SCOPE 1, 2 en 3:</w:t>
            </w:r>
          </w:p>
        </w:tc>
        <w:tc>
          <w:tcPr>
            <w:tcW w:w="1599" w:type="dxa"/>
            <w:tcBorders>
              <w:top w:val="single" w:sz="8" w:space="0" w:color="auto"/>
              <w:left w:val="nil"/>
              <w:bottom w:val="single" w:sz="8" w:space="0" w:color="auto"/>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449</w:t>
            </w:r>
          </w:p>
        </w:tc>
        <w:tc>
          <w:tcPr>
            <w:tcW w:w="1592" w:type="dxa"/>
            <w:tcBorders>
              <w:top w:val="single" w:sz="8" w:space="0" w:color="auto"/>
              <w:left w:val="nil"/>
              <w:bottom w:val="single" w:sz="8" w:space="0" w:color="auto"/>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95</w:t>
            </w:r>
          </w:p>
        </w:tc>
        <w:tc>
          <w:tcPr>
            <w:tcW w:w="1198" w:type="dxa"/>
            <w:tcBorders>
              <w:top w:val="nil"/>
              <w:left w:val="single" w:sz="8" w:space="0" w:color="auto"/>
              <w:bottom w:val="single" w:sz="8" w:space="0" w:color="auto"/>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376</w:t>
            </w:r>
          </w:p>
        </w:tc>
      </w:tr>
    </w:tbl>
    <w:p>
      <w:pPr>
        <w:rPr>
          <w:rFonts w:cs="Arial"/>
        </w:rPr>
      </w:pPr>
    </w:p>
    <w:p>
      <w:pPr>
        <w:rPr>
          <w:rFonts w:cs="Arial"/>
        </w:rPr>
      </w:pPr>
      <w:r>
        <w:rPr>
          <w:rFonts w:cs="Arial"/>
        </w:rPr>
        <w:t>De scope 1, 2 en 3 emissies zijn als volgt (relatief):</w:t>
      </w:r>
    </w:p>
    <w:p>
      <w:pPr>
        <w:rPr>
          <w:rFonts w:cs="Arial"/>
        </w:rPr>
      </w:pPr>
    </w:p>
    <w:tbl>
      <w:tblPr>
        <w:tblW w:w="9348" w:type="dxa"/>
        <w:tblCellMar>
          <w:left w:w="70" w:type="dxa"/>
          <w:right w:w="70" w:type="dxa"/>
        </w:tblCellMar>
        <w:tblLook w:val="04A0" w:firstRow="1" w:lastRow="0" w:firstColumn="1" w:lastColumn="0" w:noHBand="0" w:noVBand="1"/>
      </w:tblPr>
      <w:tblGrid>
        <w:gridCol w:w="862"/>
        <w:gridCol w:w="4441"/>
        <w:gridCol w:w="1468"/>
        <w:gridCol w:w="1468"/>
        <w:gridCol w:w="1109"/>
      </w:tblGrid>
      <w:tr>
        <w:trPr>
          <w:trHeight w:val="251"/>
        </w:trPr>
        <w:tc>
          <w:tcPr>
            <w:tcW w:w="5303" w:type="dxa"/>
            <w:gridSpan w:val="2"/>
            <w:tcBorders>
              <w:top w:val="nil"/>
              <w:left w:val="nil"/>
              <w:bottom w:val="nil"/>
              <w:right w:val="nil"/>
            </w:tcBorders>
            <w:shd w:val="clear" w:color="000000" w:fill="FFFFFF"/>
            <w:noWrap/>
            <w:vAlign w:val="bottom"/>
            <w:hideMark/>
          </w:tcPr>
          <w:p>
            <w:pPr>
              <w:rPr>
                <w:rFonts w:eastAsia="Times New Roman" w:cs="Arial"/>
                <w:i/>
                <w:color w:val="000000"/>
                <w:sz w:val="18"/>
                <w:szCs w:val="18"/>
                <w:lang w:eastAsia="nl-NL"/>
              </w:rPr>
            </w:pPr>
            <w:r>
              <w:rPr>
                <w:rFonts w:eastAsia="Times New Roman" w:cs="Arial"/>
                <w:i/>
                <w:color w:val="000000"/>
                <w:sz w:val="18"/>
                <w:szCs w:val="18"/>
                <w:lang w:eastAsia="nl-NL"/>
              </w:rPr>
              <w:t>Relatieve CO</w:t>
            </w:r>
            <w:r>
              <w:rPr>
                <w:rFonts w:eastAsia="Times New Roman" w:cs="Arial"/>
                <w:i/>
                <w:color w:val="000000"/>
                <w:sz w:val="18"/>
                <w:szCs w:val="18"/>
                <w:vertAlign w:val="subscript"/>
                <w:lang w:eastAsia="nl-NL"/>
              </w:rPr>
              <w:t>2</w:t>
            </w:r>
            <w:r>
              <w:rPr>
                <w:rFonts w:eastAsia="Times New Roman" w:cs="Arial"/>
                <w:i/>
                <w:color w:val="000000"/>
                <w:sz w:val="18"/>
                <w:szCs w:val="18"/>
                <w:lang w:eastAsia="nl-NL"/>
              </w:rPr>
              <w:t xml:space="preserve"> uitstoot</w:t>
            </w:r>
          </w:p>
        </w:tc>
        <w:tc>
          <w:tcPr>
            <w:tcW w:w="1468" w:type="dxa"/>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468" w:type="dxa"/>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109" w:type="dxa"/>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xml:space="preserve"> </w:t>
            </w:r>
          </w:p>
        </w:tc>
      </w:tr>
      <w:tr>
        <w:trPr>
          <w:trHeight w:val="488"/>
        </w:trPr>
        <w:tc>
          <w:tcPr>
            <w:tcW w:w="862"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4441" w:type="dxa"/>
            <w:tcBorders>
              <w:top w:val="single" w:sz="8" w:space="0" w:color="auto"/>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Emissie-inventaris (ton CO</w:t>
            </w:r>
            <w:r>
              <w:rPr>
                <w:rFonts w:eastAsia="Times New Roman" w:cs="Arial"/>
                <w:b/>
                <w:bCs/>
                <w:szCs w:val="20"/>
                <w:vertAlign w:val="subscript"/>
                <w:lang w:eastAsia="nl-NL"/>
              </w:rPr>
              <w:t>2</w:t>
            </w:r>
            <w:r>
              <w:rPr>
                <w:rFonts w:eastAsia="Times New Roman" w:cs="Arial"/>
                <w:b/>
                <w:bCs/>
                <w:szCs w:val="20"/>
                <w:lang w:eastAsia="nl-NL"/>
              </w:rPr>
              <w:t>)</w:t>
            </w:r>
          </w:p>
        </w:tc>
        <w:tc>
          <w:tcPr>
            <w:tcW w:w="1468" w:type="dxa"/>
            <w:tcBorders>
              <w:top w:val="single" w:sz="8" w:space="0" w:color="auto"/>
              <w:left w:val="nil"/>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geschat 2018</w:t>
            </w:r>
          </w:p>
        </w:tc>
        <w:tc>
          <w:tcPr>
            <w:tcW w:w="1468" w:type="dxa"/>
            <w:tcBorders>
              <w:top w:val="single" w:sz="8" w:space="0" w:color="auto"/>
              <w:left w:val="nil"/>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2019-</w:t>
            </w:r>
          </w:p>
          <w:p>
            <w:pPr>
              <w:ind w:firstLineChars="200" w:firstLine="402"/>
              <w:rPr>
                <w:rFonts w:eastAsia="Times New Roman" w:cs="Arial"/>
                <w:b/>
                <w:bCs/>
                <w:szCs w:val="20"/>
                <w:lang w:eastAsia="nl-NL"/>
              </w:rPr>
            </w:pPr>
            <w:r>
              <w:rPr>
                <w:rFonts w:eastAsia="Times New Roman" w:cs="Arial"/>
                <w:b/>
                <w:bCs/>
                <w:szCs w:val="20"/>
                <w:lang w:eastAsia="nl-NL"/>
              </w:rPr>
              <w:t>Q3-Q4</w:t>
            </w:r>
          </w:p>
        </w:tc>
        <w:tc>
          <w:tcPr>
            <w:tcW w:w="1109" w:type="dxa"/>
            <w:tcBorders>
              <w:top w:val="single" w:sz="8" w:space="0" w:color="auto"/>
              <w:left w:val="nil"/>
              <w:bottom w:val="single" w:sz="8" w:space="0" w:color="auto"/>
              <w:right w:val="nil"/>
            </w:tcBorders>
            <w:shd w:val="clear" w:color="000000" w:fill="ACC963"/>
            <w:vAlign w:val="center"/>
            <w:hideMark/>
          </w:tcPr>
          <w:p>
            <w:pPr>
              <w:ind w:firstLineChars="200" w:firstLine="402"/>
              <w:jc w:val="center"/>
              <w:rPr>
                <w:rFonts w:eastAsia="Times New Roman" w:cs="Arial"/>
                <w:b/>
                <w:bCs/>
                <w:szCs w:val="20"/>
                <w:lang w:eastAsia="nl-NL"/>
              </w:rPr>
            </w:pPr>
            <w:r>
              <w:rPr>
                <w:rFonts w:eastAsia="Times New Roman" w:cs="Arial"/>
                <w:b/>
                <w:bCs/>
                <w:szCs w:val="20"/>
                <w:lang w:eastAsia="nl-NL"/>
              </w:rPr>
              <w:t>Doel  2022</w:t>
            </w:r>
          </w:p>
        </w:tc>
      </w:tr>
      <w:tr>
        <w:trPr>
          <w:trHeight w:val="240"/>
        </w:trPr>
        <w:tc>
          <w:tcPr>
            <w:tcW w:w="862" w:type="dxa"/>
            <w:vMerge w:val="restart"/>
            <w:tcBorders>
              <w:top w:val="single" w:sz="8" w:space="0" w:color="auto"/>
              <w:left w:val="single" w:sz="8" w:space="0" w:color="auto"/>
              <w:bottom w:val="nil"/>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1</w:t>
            </w: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468" w:type="dxa"/>
            <w:tcBorders>
              <w:top w:val="single" w:sz="8" w:space="0" w:color="auto"/>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468" w:type="dxa"/>
            <w:tcBorders>
              <w:top w:val="single" w:sz="8" w:space="0" w:color="auto"/>
              <w:left w:val="nil"/>
              <w:bottom w:val="nil"/>
              <w:right w:val="single" w:sz="8" w:space="0" w:color="auto"/>
            </w:tcBorders>
            <w:shd w:val="clear" w:color="000000" w:fill="D9D9D9"/>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09" w:type="dxa"/>
            <w:tcBorders>
              <w:top w:val="single" w:sz="8" w:space="0" w:color="auto"/>
              <w:left w:val="nil"/>
              <w:bottom w:val="nil"/>
              <w:right w:val="single" w:sz="8" w:space="0" w:color="auto"/>
            </w:tcBorders>
            <w:shd w:val="clear" w:color="000000" w:fill="D9D9D9"/>
            <w:noWrap/>
            <w:vAlign w:val="bottom"/>
            <w:hideMark/>
          </w:tcPr>
          <w:p>
            <w:pPr>
              <w:jc w:val="right"/>
              <w:rPr>
                <w:rFonts w:eastAsia="Times New Roman" w:cs="Arial"/>
                <w:i/>
                <w:iCs/>
                <w:color w:val="000000"/>
                <w:sz w:val="16"/>
                <w:szCs w:val="16"/>
                <w:lang w:eastAsia="nl-NL"/>
              </w:rPr>
            </w:pPr>
            <w:r>
              <w:rPr>
                <w:rFonts w:eastAsia="Times New Roman" w:cs="Arial"/>
                <w:i/>
                <w:iCs/>
                <w:color w:val="000000"/>
                <w:sz w:val="16"/>
                <w:szCs w:val="16"/>
                <w:lang w:eastAsia="nl-NL"/>
              </w:rPr>
              <w:t> </w:t>
            </w:r>
          </w:p>
        </w:tc>
      </w:tr>
      <w:tr>
        <w:trPr>
          <w:trHeight w:val="240"/>
        </w:trPr>
        <w:tc>
          <w:tcPr>
            <w:tcW w:w="862"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Kantoor - gas </w:t>
            </w:r>
          </w:p>
        </w:tc>
        <w:tc>
          <w:tcPr>
            <w:tcW w:w="146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3,9</w:t>
            </w:r>
          </w:p>
        </w:tc>
        <w:tc>
          <w:tcPr>
            <w:tcW w:w="1468"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3,9</w:t>
            </w:r>
          </w:p>
        </w:tc>
        <w:tc>
          <w:tcPr>
            <w:tcW w:w="1109"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3,9</w:t>
            </w:r>
          </w:p>
        </w:tc>
      </w:tr>
      <w:tr>
        <w:trPr>
          <w:trHeight w:val="240"/>
        </w:trPr>
        <w:tc>
          <w:tcPr>
            <w:tcW w:w="862"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46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468"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09"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40"/>
        </w:trPr>
        <w:tc>
          <w:tcPr>
            <w:tcW w:w="862"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Materieel (diesel + HVO) </w:t>
            </w:r>
          </w:p>
        </w:tc>
        <w:tc>
          <w:tcPr>
            <w:tcW w:w="146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156</w:t>
            </w:r>
          </w:p>
        </w:tc>
        <w:tc>
          <w:tcPr>
            <w:tcW w:w="1468"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11,2</w:t>
            </w:r>
          </w:p>
        </w:tc>
        <w:tc>
          <w:tcPr>
            <w:tcW w:w="1109"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31,2</w:t>
            </w:r>
          </w:p>
        </w:tc>
      </w:tr>
      <w:tr>
        <w:trPr>
          <w:trHeight w:val="240"/>
        </w:trPr>
        <w:tc>
          <w:tcPr>
            <w:tcW w:w="862"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46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468"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09"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40"/>
        </w:trPr>
        <w:tc>
          <w:tcPr>
            <w:tcW w:w="862"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Vrachtauto (diesel)</w:t>
            </w:r>
          </w:p>
        </w:tc>
        <w:tc>
          <w:tcPr>
            <w:tcW w:w="146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56</w:t>
            </w:r>
          </w:p>
        </w:tc>
        <w:tc>
          <w:tcPr>
            <w:tcW w:w="1468"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42,5</w:t>
            </w:r>
          </w:p>
        </w:tc>
        <w:tc>
          <w:tcPr>
            <w:tcW w:w="1109"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11,2</w:t>
            </w:r>
          </w:p>
        </w:tc>
      </w:tr>
      <w:tr>
        <w:trPr>
          <w:trHeight w:val="240"/>
        </w:trPr>
        <w:tc>
          <w:tcPr>
            <w:tcW w:w="862"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46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468"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09"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40"/>
        </w:trPr>
        <w:tc>
          <w:tcPr>
            <w:tcW w:w="862"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Auto (diesel)</w:t>
            </w:r>
          </w:p>
        </w:tc>
        <w:tc>
          <w:tcPr>
            <w:tcW w:w="146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23</w:t>
            </w:r>
          </w:p>
        </w:tc>
        <w:tc>
          <w:tcPr>
            <w:tcW w:w="1468"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5,6</w:t>
            </w:r>
          </w:p>
        </w:tc>
        <w:tc>
          <w:tcPr>
            <w:tcW w:w="1109"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10,4</w:t>
            </w:r>
          </w:p>
        </w:tc>
      </w:tr>
      <w:tr>
        <w:trPr>
          <w:trHeight w:val="240"/>
        </w:trPr>
        <w:tc>
          <w:tcPr>
            <w:tcW w:w="862"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46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468"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09" w:type="dxa"/>
            <w:tcBorders>
              <w:top w:val="nil"/>
              <w:left w:val="nil"/>
              <w:bottom w:val="nil"/>
              <w:right w:val="single" w:sz="8" w:space="0" w:color="auto"/>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40"/>
        </w:trPr>
        <w:tc>
          <w:tcPr>
            <w:tcW w:w="862"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Auto (benzine)</w:t>
            </w:r>
          </w:p>
        </w:tc>
        <w:tc>
          <w:tcPr>
            <w:tcW w:w="1468" w:type="dxa"/>
            <w:tcBorders>
              <w:top w:val="nil"/>
              <w:left w:val="single" w:sz="8" w:space="0" w:color="auto"/>
              <w:bottom w:val="single" w:sz="8" w:space="0" w:color="auto"/>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7</w:t>
            </w:r>
          </w:p>
        </w:tc>
        <w:tc>
          <w:tcPr>
            <w:tcW w:w="1468" w:type="dxa"/>
            <w:tcBorders>
              <w:top w:val="nil"/>
              <w:left w:val="nil"/>
              <w:bottom w:val="single" w:sz="8" w:space="0" w:color="auto"/>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7</w:t>
            </w:r>
          </w:p>
        </w:tc>
        <w:tc>
          <w:tcPr>
            <w:tcW w:w="1109" w:type="dxa"/>
            <w:tcBorders>
              <w:top w:val="nil"/>
              <w:left w:val="nil"/>
              <w:bottom w:val="single" w:sz="8" w:space="0" w:color="auto"/>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7,2</w:t>
            </w:r>
          </w:p>
        </w:tc>
      </w:tr>
      <w:tr>
        <w:trPr>
          <w:trHeight w:val="240"/>
        </w:trPr>
        <w:tc>
          <w:tcPr>
            <w:tcW w:w="862" w:type="dxa"/>
            <w:vMerge w:val="restart"/>
            <w:tcBorders>
              <w:top w:val="single" w:sz="8" w:space="0" w:color="auto"/>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2</w:t>
            </w:r>
          </w:p>
        </w:tc>
        <w:tc>
          <w:tcPr>
            <w:tcW w:w="4441" w:type="dxa"/>
            <w:tcBorders>
              <w:top w:val="single" w:sz="8" w:space="0" w:color="auto"/>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FTE</w:t>
            </w:r>
          </w:p>
        </w:tc>
        <w:tc>
          <w:tcPr>
            <w:tcW w:w="146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3</w:t>
            </w:r>
          </w:p>
        </w:tc>
        <w:tc>
          <w:tcPr>
            <w:tcW w:w="1468" w:type="dxa"/>
            <w:tcBorders>
              <w:top w:val="nil"/>
              <w:left w:val="nil"/>
              <w:bottom w:val="nil"/>
              <w:right w:val="single" w:sz="8" w:space="0" w:color="auto"/>
            </w:tcBorders>
            <w:shd w:val="clear" w:color="000000" w:fill="D9D9D9"/>
            <w:noWrap/>
            <w:vAlign w:val="bottom"/>
            <w:hideMark/>
          </w:tcPr>
          <w:p>
            <w:pPr>
              <w:jc w:val="right"/>
              <w:rPr>
                <w:rFonts w:eastAsia="Times New Roman" w:cs="Arial"/>
                <w:sz w:val="16"/>
                <w:szCs w:val="16"/>
                <w:lang w:eastAsia="nl-NL"/>
              </w:rPr>
            </w:pPr>
            <w:r>
              <w:rPr>
                <w:rFonts w:eastAsia="Times New Roman" w:cs="Arial"/>
                <w:sz w:val="16"/>
                <w:szCs w:val="16"/>
                <w:lang w:eastAsia="nl-NL"/>
              </w:rPr>
              <w:t>3</w:t>
            </w:r>
          </w:p>
        </w:tc>
        <w:tc>
          <w:tcPr>
            <w:tcW w:w="1109" w:type="dxa"/>
            <w:tcBorders>
              <w:top w:val="nil"/>
              <w:left w:val="nil"/>
              <w:bottom w:val="nil"/>
              <w:right w:val="single" w:sz="8" w:space="0" w:color="auto"/>
            </w:tcBorders>
            <w:shd w:val="clear" w:color="000000" w:fill="D9D9D9"/>
            <w:noWrap/>
            <w:vAlign w:val="bottom"/>
            <w:hideMark/>
          </w:tcPr>
          <w:p>
            <w:pPr>
              <w:jc w:val="right"/>
              <w:rPr>
                <w:rFonts w:eastAsia="Times New Roman" w:cs="Arial"/>
                <w:i/>
                <w:iCs/>
                <w:color w:val="000000"/>
                <w:sz w:val="16"/>
                <w:szCs w:val="16"/>
                <w:lang w:eastAsia="nl-NL"/>
              </w:rPr>
            </w:pPr>
            <w:r>
              <w:rPr>
                <w:rFonts w:eastAsia="Times New Roman" w:cs="Arial"/>
                <w:i/>
                <w:iCs/>
                <w:color w:val="000000"/>
                <w:sz w:val="16"/>
                <w:szCs w:val="16"/>
                <w:lang w:eastAsia="nl-NL"/>
              </w:rPr>
              <w:t> </w:t>
            </w:r>
          </w:p>
        </w:tc>
      </w:tr>
      <w:tr>
        <w:trPr>
          <w:trHeight w:val="237"/>
        </w:trPr>
        <w:tc>
          <w:tcPr>
            <w:tcW w:w="862"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Elektraverbruik</w:t>
            </w:r>
          </w:p>
        </w:tc>
        <w:tc>
          <w:tcPr>
            <w:tcW w:w="146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0,0</w:t>
            </w:r>
          </w:p>
        </w:tc>
        <w:tc>
          <w:tcPr>
            <w:tcW w:w="1468"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0,0</w:t>
            </w:r>
          </w:p>
        </w:tc>
        <w:tc>
          <w:tcPr>
            <w:tcW w:w="1109"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w:t>
            </w:r>
          </w:p>
        </w:tc>
      </w:tr>
      <w:tr>
        <w:trPr>
          <w:trHeight w:val="237"/>
        </w:trPr>
        <w:tc>
          <w:tcPr>
            <w:tcW w:w="862"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Bruto marge (omzet - externe projectkosten)</w:t>
            </w:r>
          </w:p>
        </w:tc>
        <w:tc>
          <w:tcPr>
            <w:tcW w:w="146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0,375</w:t>
            </w:r>
          </w:p>
        </w:tc>
        <w:tc>
          <w:tcPr>
            <w:tcW w:w="1468" w:type="dxa"/>
            <w:tcBorders>
              <w:top w:val="nil"/>
              <w:left w:val="nil"/>
              <w:bottom w:val="nil"/>
              <w:right w:val="single" w:sz="8" w:space="0" w:color="auto"/>
            </w:tcBorders>
            <w:shd w:val="clear" w:color="000000" w:fill="D9D9D9"/>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09" w:type="dxa"/>
            <w:tcBorders>
              <w:top w:val="nil"/>
              <w:left w:val="nil"/>
              <w:bottom w:val="nil"/>
              <w:right w:val="single" w:sz="8" w:space="0" w:color="auto"/>
            </w:tcBorders>
            <w:shd w:val="clear" w:color="000000" w:fill="D9D9D9"/>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7"/>
        </w:trPr>
        <w:tc>
          <w:tcPr>
            <w:tcW w:w="862"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Privé km</w:t>
            </w:r>
          </w:p>
        </w:tc>
        <w:tc>
          <w:tcPr>
            <w:tcW w:w="146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3,3</w:t>
            </w:r>
          </w:p>
        </w:tc>
        <w:tc>
          <w:tcPr>
            <w:tcW w:w="1468"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3,3</w:t>
            </w:r>
          </w:p>
        </w:tc>
        <w:tc>
          <w:tcPr>
            <w:tcW w:w="1109"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3,3</w:t>
            </w:r>
          </w:p>
        </w:tc>
      </w:tr>
      <w:tr>
        <w:trPr>
          <w:trHeight w:val="237"/>
        </w:trPr>
        <w:tc>
          <w:tcPr>
            <w:tcW w:w="862"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Bruto marge (omzet - externe projectkosten)</w:t>
            </w:r>
          </w:p>
        </w:tc>
        <w:tc>
          <w:tcPr>
            <w:tcW w:w="146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0,375</w:t>
            </w:r>
          </w:p>
        </w:tc>
        <w:tc>
          <w:tcPr>
            <w:tcW w:w="1468"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09" w:type="dxa"/>
            <w:tcBorders>
              <w:top w:val="nil"/>
              <w:left w:val="nil"/>
              <w:bottom w:val="nil"/>
              <w:right w:val="single" w:sz="8" w:space="0" w:color="auto"/>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51"/>
        </w:trPr>
        <w:tc>
          <w:tcPr>
            <w:tcW w:w="862"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single" w:sz="8" w:space="0" w:color="auto"/>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Keten stroom </w:t>
            </w:r>
          </w:p>
        </w:tc>
        <w:tc>
          <w:tcPr>
            <w:tcW w:w="1468" w:type="dxa"/>
            <w:tcBorders>
              <w:top w:val="nil"/>
              <w:left w:val="single" w:sz="8" w:space="0" w:color="auto"/>
              <w:bottom w:val="single" w:sz="8" w:space="0" w:color="auto"/>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0,5</w:t>
            </w:r>
          </w:p>
        </w:tc>
        <w:tc>
          <w:tcPr>
            <w:tcW w:w="1468"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09"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r>
      <w:tr>
        <w:trPr>
          <w:trHeight w:val="237"/>
        </w:trPr>
        <w:tc>
          <w:tcPr>
            <w:tcW w:w="862" w:type="dxa"/>
            <w:vMerge w:val="restart"/>
            <w:tcBorders>
              <w:top w:val="nil"/>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3</w:t>
            </w: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 (externe projectkosten)</w:t>
            </w:r>
          </w:p>
        </w:tc>
        <w:tc>
          <w:tcPr>
            <w:tcW w:w="146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468"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09"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7"/>
        </w:trPr>
        <w:tc>
          <w:tcPr>
            <w:tcW w:w="862"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Aangekochte goederen en diensten</w:t>
            </w:r>
          </w:p>
        </w:tc>
        <w:tc>
          <w:tcPr>
            <w:tcW w:w="146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570</w:t>
            </w:r>
          </w:p>
        </w:tc>
        <w:tc>
          <w:tcPr>
            <w:tcW w:w="1468" w:type="dxa"/>
            <w:tcBorders>
              <w:top w:val="nil"/>
              <w:left w:val="single" w:sz="8" w:space="0" w:color="auto"/>
              <w:bottom w:val="nil"/>
              <w:right w:val="nil"/>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280</w:t>
            </w:r>
          </w:p>
        </w:tc>
        <w:tc>
          <w:tcPr>
            <w:tcW w:w="1109"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7"/>
        </w:trPr>
        <w:tc>
          <w:tcPr>
            <w:tcW w:w="862"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46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468"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09"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7"/>
        </w:trPr>
        <w:tc>
          <w:tcPr>
            <w:tcW w:w="862"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Productieafval</w:t>
            </w:r>
          </w:p>
        </w:tc>
        <w:tc>
          <w:tcPr>
            <w:tcW w:w="146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182</w:t>
            </w:r>
          </w:p>
        </w:tc>
        <w:tc>
          <w:tcPr>
            <w:tcW w:w="1468"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09"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7"/>
        </w:trPr>
        <w:tc>
          <w:tcPr>
            <w:tcW w:w="862"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46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468"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09"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7"/>
        </w:trPr>
        <w:tc>
          <w:tcPr>
            <w:tcW w:w="862"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Upstream en downstream transport</w:t>
            </w:r>
          </w:p>
        </w:tc>
        <w:tc>
          <w:tcPr>
            <w:tcW w:w="146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94</w:t>
            </w:r>
          </w:p>
        </w:tc>
        <w:tc>
          <w:tcPr>
            <w:tcW w:w="1468"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09"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7"/>
        </w:trPr>
        <w:tc>
          <w:tcPr>
            <w:tcW w:w="862"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46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468"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09"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7"/>
        </w:trPr>
        <w:tc>
          <w:tcPr>
            <w:tcW w:w="862"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Kapitaal goederen</w:t>
            </w:r>
          </w:p>
        </w:tc>
        <w:tc>
          <w:tcPr>
            <w:tcW w:w="146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74</w:t>
            </w:r>
          </w:p>
        </w:tc>
        <w:tc>
          <w:tcPr>
            <w:tcW w:w="1468"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69</w:t>
            </w:r>
          </w:p>
        </w:tc>
        <w:tc>
          <w:tcPr>
            <w:tcW w:w="1109"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7"/>
        </w:trPr>
        <w:tc>
          <w:tcPr>
            <w:tcW w:w="862"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46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468"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09"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7"/>
        </w:trPr>
        <w:tc>
          <w:tcPr>
            <w:tcW w:w="862"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Woon-werkverkeer</w:t>
            </w:r>
          </w:p>
        </w:tc>
        <w:tc>
          <w:tcPr>
            <w:tcW w:w="146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w:t>
            </w:r>
          </w:p>
        </w:tc>
        <w:tc>
          <w:tcPr>
            <w:tcW w:w="1468"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proofErr w:type="spellStart"/>
            <w:r>
              <w:rPr>
                <w:rFonts w:eastAsia="Times New Roman" w:cs="Arial"/>
                <w:szCs w:val="20"/>
                <w:lang w:eastAsia="nl-NL"/>
              </w:rPr>
              <w:t>nvt</w:t>
            </w:r>
            <w:proofErr w:type="spellEnd"/>
          </w:p>
        </w:tc>
        <w:tc>
          <w:tcPr>
            <w:tcW w:w="1109"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7"/>
        </w:trPr>
        <w:tc>
          <w:tcPr>
            <w:tcW w:w="862"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468" w:type="dxa"/>
            <w:tcBorders>
              <w:top w:val="nil"/>
              <w:left w:val="single" w:sz="8" w:space="0" w:color="auto"/>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468" w:type="dxa"/>
            <w:tcBorders>
              <w:top w:val="nil"/>
              <w:left w:val="single" w:sz="8" w:space="0" w:color="auto"/>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09"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51"/>
        </w:trPr>
        <w:tc>
          <w:tcPr>
            <w:tcW w:w="862" w:type="dxa"/>
            <w:vMerge/>
            <w:tcBorders>
              <w:top w:val="nil"/>
              <w:left w:val="single" w:sz="8" w:space="0" w:color="auto"/>
              <w:bottom w:val="single" w:sz="12" w:space="0" w:color="auto"/>
              <w:right w:val="single" w:sz="8" w:space="0" w:color="auto"/>
            </w:tcBorders>
            <w:vAlign w:val="center"/>
            <w:hideMark/>
          </w:tcPr>
          <w:p>
            <w:pPr>
              <w:rPr>
                <w:rFonts w:eastAsia="Times New Roman" w:cs="Arial"/>
                <w:b/>
                <w:bCs/>
                <w:color w:val="000000"/>
                <w:szCs w:val="20"/>
                <w:lang w:eastAsia="nl-NL"/>
              </w:rPr>
            </w:pPr>
          </w:p>
        </w:tc>
        <w:tc>
          <w:tcPr>
            <w:tcW w:w="4441" w:type="dxa"/>
            <w:tcBorders>
              <w:top w:val="nil"/>
              <w:left w:val="nil"/>
              <w:bottom w:val="single" w:sz="12" w:space="0" w:color="auto"/>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End-of-life verwerking van verkochte producten</w:t>
            </w:r>
          </w:p>
        </w:tc>
        <w:tc>
          <w:tcPr>
            <w:tcW w:w="1468" w:type="dxa"/>
            <w:tcBorders>
              <w:top w:val="nil"/>
              <w:left w:val="single" w:sz="8" w:space="0" w:color="auto"/>
              <w:bottom w:val="single" w:sz="12" w:space="0" w:color="auto"/>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25</w:t>
            </w:r>
          </w:p>
        </w:tc>
        <w:tc>
          <w:tcPr>
            <w:tcW w:w="1468" w:type="dxa"/>
            <w:tcBorders>
              <w:top w:val="nil"/>
              <w:left w:val="single" w:sz="8" w:space="0" w:color="auto"/>
              <w:bottom w:val="single" w:sz="12" w:space="0" w:color="auto"/>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09" w:type="dxa"/>
            <w:tcBorders>
              <w:top w:val="nil"/>
              <w:left w:val="single" w:sz="8" w:space="0" w:color="auto"/>
              <w:bottom w:val="single" w:sz="12" w:space="0" w:color="auto"/>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bl>
    <w:p>
      <w:pPr>
        <w:rPr>
          <w:rFonts w:cs="Arial"/>
        </w:rPr>
      </w:pPr>
    </w:p>
    <w:p>
      <w:pPr>
        <w:rPr>
          <w:rFonts w:cs="Arial"/>
        </w:rPr>
      </w:pPr>
      <w:r>
        <w:rPr>
          <w:rFonts w:cs="Arial"/>
        </w:rPr>
        <w:br w:type="page"/>
      </w:r>
    </w:p>
    <w:p>
      <w:pPr>
        <w:pStyle w:val="Kop2"/>
      </w:pPr>
      <w:bookmarkStart w:id="32" w:name="_Toc81318101"/>
      <w:r>
        <w:lastRenderedPageBreak/>
        <w:t>Invalshoek B, reductie</w:t>
      </w:r>
      <w:bookmarkEnd w:id="32"/>
      <w:r>
        <w:t xml:space="preserve"> </w:t>
      </w:r>
    </w:p>
    <w:p>
      <w:pPr>
        <w:rPr>
          <w:rFonts w:cs="Arial"/>
        </w:rPr>
      </w:pPr>
      <w:r>
        <w:t>De reducties zoals opgenomen in het reductieplan worden momenteel ruimschoots</w:t>
      </w:r>
      <w:r>
        <w:rPr>
          <w:rFonts w:cs="Arial"/>
        </w:rPr>
        <w:t xml:space="preserve"> behaald. De stappen zoals omschreven in het plan worden nauwlettend gevolgd. </w:t>
      </w:r>
    </w:p>
    <w:p>
      <w:pPr>
        <w:rPr>
          <w:rFonts w:cs="Arial"/>
        </w:rPr>
      </w:pPr>
    </w:p>
    <w:p>
      <w:pPr>
        <w:rPr>
          <w:rFonts w:cs="Arial"/>
        </w:rPr>
      </w:pPr>
      <w:r>
        <w:rPr>
          <w:rFonts w:cs="Arial"/>
        </w:rPr>
        <w:t>Voor de scope 1, 2 en 3 zijn de volgende reducties behaald:</w:t>
      </w:r>
    </w:p>
    <w:p>
      <w:pPr>
        <w:rPr>
          <w:rFonts w:cs="Arial"/>
        </w:rPr>
      </w:pPr>
    </w:p>
    <w:p>
      <w:pPr>
        <w:rPr>
          <w:rFonts w:eastAsia="Times New Roman" w:cs="Arial"/>
          <w:i/>
          <w:color w:val="000000"/>
          <w:sz w:val="16"/>
          <w:szCs w:val="16"/>
          <w:lang w:eastAsia="nl-NL"/>
        </w:rPr>
      </w:pPr>
      <w:r>
        <w:rPr>
          <w:rFonts w:eastAsia="Times New Roman" w:cs="Arial"/>
          <w:i/>
          <w:color w:val="000000"/>
          <w:sz w:val="16"/>
          <w:szCs w:val="16"/>
          <w:lang w:eastAsia="nl-NL"/>
        </w:rPr>
        <w:t>Relatieve CO</w:t>
      </w:r>
      <w:r>
        <w:rPr>
          <w:rFonts w:eastAsia="Times New Roman" w:cs="Arial"/>
          <w:i/>
          <w:color w:val="000000"/>
          <w:sz w:val="16"/>
          <w:szCs w:val="16"/>
          <w:vertAlign w:val="subscript"/>
          <w:lang w:eastAsia="nl-NL"/>
        </w:rPr>
        <w:t>2</w:t>
      </w:r>
      <w:r>
        <w:rPr>
          <w:rFonts w:eastAsia="Times New Roman" w:cs="Arial"/>
          <w:i/>
          <w:color w:val="000000"/>
          <w:sz w:val="16"/>
          <w:szCs w:val="16"/>
          <w:lang w:eastAsia="nl-NL"/>
        </w:rPr>
        <w:t>-uitstoot</w:t>
      </w:r>
    </w:p>
    <w:tbl>
      <w:tblPr>
        <w:tblW w:w="9490" w:type="dxa"/>
        <w:tblCellMar>
          <w:left w:w="70" w:type="dxa"/>
          <w:right w:w="70" w:type="dxa"/>
        </w:tblCellMar>
        <w:tblLook w:val="04A0" w:firstRow="1" w:lastRow="0" w:firstColumn="1" w:lastColumn="0" w:noHBand="0" w:noVBand="1"/>
      </w:tblPr>
      <w:tblGrid>
        <w:gridCol w:w="1140"/>
        <w:gridCol w:w="3812"/>
        <w:gridCol w:w="1558"/>
        <w:gridCol w:w="1700"/>
        <w:gridCol w:w="1280"/>
      </w:tblGrid>
      <w:tr>
        <w:trPr>
          <w:trHeight w:val="525"/>
        </w:trPr>
        <w:tc>
          <w:tcPr>
            <w:tcW w:w="1140"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3812" w:type="dxa"/>
            <w:tcBorders>
              <w:top w:val="single" w:sz="8" w:space="0" w:color="auto"/>
              <w:left w:val="nil"/>
              <w:bottom w:val="single" w:sz="8" w:space="0" w:color="auto"/>
              <w:right w:val="single" w:sz="8"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Emissie-inventaris (ton CO</w:t>
            </w:r>
            <w:r>
              <w:rPr>
                <w:rFonts w:eastAsia="Times New Roman" w:cs="Arial"/>
                <w:b/>
                <w:bCs/>
                <w:szCs w:val="20"/>
                <w:vertAlign w:val="subscript"/>
                <w:lang w:eastAsia="nl-NL"/>
              </w:rPr>
              <w:t>2</w:t>
            </w:r>
            <w:r>
              <w:rPr>
                <w:rFonts w:eastAsia="Times New Roman" w:cs="Arial"/>
                <w:b/>
                <w:bCs/>
                <w:szCs w:val="20"/>
                <w:lang w:eastAsia="nl-NL"/>
              </w:rPr>
              <w:t>)</w:t>
            </w:r>
          </w:p>
        </w:tc>
        <w:tc>
          <w:tcPr>
            <w:tcW w:w="1558" w:type="dxa"/>
            <w:tcBorders>
              <w:top w:val="single" w:sz="8" w:space="0" w:color="auto"/>
              <w:left w:val="nil"/>
              <w:bottom w:val="single" w:sz="8" w:space="0" w:color="auto"/>
              <w:right w:val="single" w:sz="4"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geschat 2018</w:t>
            </w:r>
          </w:p>
        </w:tc>
        <w:tc>
          <w:tcPr>
            <w:tcW w:w="1700" w:type="dxa"/>
            <w:tcBorders>
              <w:top w:val="single" w:sz="8" w:space="0" w:color="auto"/>
              <w:left w:val="single" w:sz="4" w:space="0" w:color="auto"/>
              <w:bottom w:val="single" w:sz="8" w:space="0" w:color="auto"/>
              <w:right w:val="single" w:sz="4"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2019-Q3-Q4</w:t>
            </w:r>
          </w:p>
        </w:tc>
        <w:tc>
          <w:tcPr>
            <w:tcW w:w="1280" w:type="dxa"/>
            <w:tcBorders>
              <w:top w:val="single" w:sz="8" w:space="0" w:color="auto"/>
              <w:left w:val="single" w:sz="4" w:space="0" w:color="auto"/>
              <w:bottom w:val="single" w:sz="8" w:space="0" w:color="auto"/>
              <w:right w:val="single" w:sz="8" w:space="0" w:color="auto"/>
            </w:tcBorders>
            <w:shd w:val="clear" w:color="000000" w:fill="ACC963"/>
            <w:vAlign w:val="center"/>
            <w:hideMark/>
          </w:tcPr>
          <w:p>
            <w:pPr>
              <w:ind w:firstLineChars="35" w:firstLine="70"/>
              <w:rPr>
                <w:rFonts w:eastAsia="Times New Roman" w:cs="Arial"/>
                <w:b/>
                <w:bCs/>
                <w:szCs w:val="20"/>
                <w:lang w:eastAsia="nl-NL"/>
              </w:rPr>
            </w:pPr>
            <w:r>
              <w:rPr>
                <w:rFonts w:eastAsia="Times New Roman" w:cs="Arial"/>
                <w:b/>
                <w:bCs/>
                <w:szCs w:val="20"/>
                <w:lang w:eastAsia="nl-NL"/>
              </w:rPr>
              <w:t>Doel 2022</w:t>
            </w:r>
          </w:p>
        </w:tc>
      </w:tr>
      <w:tr>
        <w:trPr>
          <w:trHeight w:val="227"/>
        </w:trPr>
        <w:tc>
          <w:tcPr>
            <w:tcW w:w="1140" w:type="dxa"/>
            <w:vMerge w:val="restart"/>
            <w:tcBorders>
              <w:top w:val="single" w:sz="8" w:space="0" w:color="auto"/>
              <w:left w:val="single" w:sz="8" w:space="0" w:color="auto"/>
              <w:bottom w:val="nil"/>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1</w:t>
            </w: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558" w:type="dxa"/>
            <w:tcBorders>
              <w:top w:val="single" w:sz="8" w:space="0" w:color="auto"/>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700" w:type="dxa"/>
            <w:tcBorders>
              <w:top w:val="single" w:sz="8" w:space="0" w:color="auto"/>
              <w:left w:val="nil"/>
              <w:bottom w:val="nil"/>
              <w:right w:val="single" w:sz="8" w:space="0" w:color="auto"/>
            </w:tcBorders>
            <w:shd w:val="clear" w:color="000000" w:fill="D9D9D9"/>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280" w:type="dxa"/>
            <w:tcBorders>
              <w:top w:val="nil"/>
              <w:left w:val="nil"/>
              <w:bottom w:val="nil"/>
              <w:right w:val="single" w:sz="8" w:space="0" w:color="auto"/>
            </w:tcBorders>
            <w:shd w:val="clear" w:color="000000" w:fill="D9D9D9"/>
            <w:noWrap/>
            <w:vAlign w:val="bottom"/>
            <w:hideMark/>
          </w:tcPr>
          <w:p>
            <w:pPr>
              <w:jc w:val="right"/>
              <w:rPr>
                <w:rFonts w:eastAsia="Times New Roman" w:cs="Arial"/>
                <w:i/>
                <w:iCs/>
                <w:color w:val="000000"/>
                <w:sz w:val="16"/>
                <w:szCs w:val="16"/>
                <w:lang w:eastAsia="nl-NL"/>
              </w:rPr>
            </w:pPr>
            <w:r>
              <w:rPr>
                <w:rFonts w:eastAsia="Times New Roman" w:cs="Arial"/>
                <w:i/>
                <w:iCs/>
                <w:color w:val="000000"/>
                <w:sz w:val="16"/>
                <w:szCs w:val="16"/>
                <w:lang w:eastAsia="nl-NL"/>
              </w:rPr>
              <w:t> </w:t>
            </w:r>
          </w:p>
        </w:tc>
      </w:tr>
      <w:tr>
        <w:trPr>
          <w:trHeight w:val="227"/>
        </w:trPr>
        <w:tc>
          <w:tcPr>
            <w:tcW w:w="1140"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Kantoor - gas </w:t>
            </w:r>
          </w:p>
        </w:tc>
        <w:tc>
          <w:tcPr>
            <w:tcW w:w="155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3,9</w:t>
            </w:r>
          </w:p>
        </w:tc>
        <w:tc>
          <w:tcPr>
            <w:tcW w:w="1700"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3,9</w:t>
            </w:r>
          </w:p>
        </w:tc>
        <w:tc>
          <w:tcPr>
            <w:tcW w:w="1280"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3,9</w:t>
            </w:r>
          </w:p>
        </w:tc>
      </w:tr>
      <w:tr>
        <w:trPr>
          <w:trHeight w:val="227"/>
        </w:trPr>
        <w:tc>
          <w:tcPr>
            <w:tcW w:w="1140"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55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700"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280"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27"/>
        </w:trPr>
        <w:tc>
          <w:tcPr>
            <w:tcW w:w="1140"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Materieel (diesel + HVO) </w:t>
            </w:r>
          </w:p>
        </w:tc>
        <w:tc>
          <w:tcPr>
            <w:tcW w:w="155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156</w:t>
            </w:r>
          </w:p>
        </w:tc>
        <w:tc>
          <w:tcPr>
            <w:tcW w:w="1700"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11,2</w:t>
            </w:r>
          </w:p>
        </w:tc>
        <w:tc>
          <w:tcPr>
            <w:tcW w:w="1280"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31,2</w:t>
            </w:r>
          </w:p>
        </w:tc>
      </w:tr>
      <w:tr>
        <w:trPr>
          <w:trHeight w:val="227"/>
        </w:trPr>
        <w:tc>
          <w:tcPr>
            <w:tcW w:w="1140"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55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700"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280"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27"/>
        </w:trPr>
        <w:tc>
          <w:tcPr>
            <w:tcW w:w="1140"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Vrachtauto (diesel)</w:t>
            </w:r>
          </w:p>
        </w:tc>
        <w:tc>
          <w:tcPr>
            <w:tcW w:w="155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56</w:t>
            </w:r>
          </w:p>
        </w:tc>
        <w:tc>
          <w:tcPr>
            <w:tcW w:w="1700"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42,5</w:t>
            </w:r>
          </w:p>
        </w:tc>
        <w:tc>
          <w:tcPr>
            <w:tcW w:w="1280"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11,2</w:t>
            </w:r>
          </w:p>
        </w:tc>
      </w:tr>
      <w:tr>
        <w:trPr>
          <w:trHeight w:val="227"/>
        </w:trPr>
        <w:tc>
          <w:tcPr>
            <w:tcW w:w="1140"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55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700"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280"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27"/>
        </w:trPr>
        <w:tc>
          <w:tcPr>
            <w:tcW w:w="1140"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Auto (diesel)</w:t>
            </w:r>
          </w:p>
        </w:tc>
        <w:tc>
          <w:tcPr>
            <w:tcW w:w="155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23</w:t>
            </w:r>
          </w:p>
        </w:tc>
        <w:tc>
          <w:tcPr>
            <w:tcW w:w="1700"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5,6</w:t>
            </w:r>
          </w:p>
        </w:tc>
        <w:tc>
          <w:tcPr>
            <w:tcW w:w="1280"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10,4</w:t>
            </w:r>
          </w:p>
        </w:tc>
      </w:tr>
      <w:tr>
        <w:trPr>
          <w:trHeight w:val="227"/>
        </w:trPr>
        <w:tc>
          <w:tcPr>
            <w:tcW w:w="1140"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55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700"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280" w:type="dxa"/>
            <w:tcBorders>
              <w:top w:val="nil"/>
              <w:left w:val="nil"/>
              <w:bottom w:val="nil"/>
              <w:right w:val="single" w:sz="8" w:space="0" w:color="auto"/>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27"/>
        </w:trPr>
        <w:tc>
          <w:tcPr>
            <w:tcW w:w="1140"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Auto (benzine)</w:t>
            </w:r>
          </w:p>
        </w:tc>
        <w:tc>
          <w:tcPr>
            <w:tcW w:w="1558" w:type="dxa"/>
            <w:tcBorders>
              <w:top w:val="nil"/>
              <w:left w:val="single" w:sz="8" w:space="0" w:color="auto"/>
              <w:bottom w:val="single" w:sz="8" w:space="0" w:color="auto"/>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7</w:t>
            </w:r>
          </w:p>
        </w:tc>
        <w:tc>
          <w:tcPr>
            <w:tcW w:w="1700" w:type="dxa"/>
            <w:tcBorders>
              <w:top w:val="nil"/>
              <w:left w:val="nil"/>
              <w:bottom w:val="single" w:sz="8" w:space="0" w:color="auto"/>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7</w:t>
            </w:r>
          </w:p>
        </w:tc>
        <w:tc>
          <w:tcPr>
            <w:tcW w:w="1280" w:type="dxa"/>
            <w:tcBorders>
              <w:top w:val="nil"/>
              <w:left w:val="nil"/>
              <w:bottom w:val="single" w:sz="8" w:space="0" w:color="auto"/>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7,2</w:t>
            </w:r>
          </w:p>
        </w:tc>
      </w:tr>
      <w:tr>
        <w:trPr>
          <w:trHeight w:val="227"/>
        </w:trPr>
        <w:tc>
          <w:tcPr>
            <w:tcW w:w="1140" w:type="dxa"/>
            <w:vMerge w:val="restart"/>
            <w:tcBorders>
              <w:top w:val="single" w:sz="8" w:space="0" w:color="auto"/>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2</w:t>
            </w:r>
          </w:p>
        </w:tc>
        <w:tc>
          <w:tcPr>
            <w:tcW w:w="3812" w:type="dxa"/>
            <w:tcBorders>
              <w:top w:val="single" w:sz="8" w:space="0" w:color="auto"/>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FTE</w:t>
            </w:r>
          </w:p>
        </w:tc>
        <w:tc>
          <w:tcPr>
            <w:tcW w:w="155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3</w:t>
            </w:r>
          </w:p>
        </w:tc>
        <w:tc>
          <w:tcPr>
            <w:tcW w:w="1700" w:type="dxa"/>
            <w:tcBorders>
              <w:top w:val="nil"/>
              <w:left w:val="nil"/>
              <w:bottom w:val="nil"/>
              <w:right w:val="single" w:sz="8" w:space="0" w:color="auto"/>
            </w:tcBorders>
            <w:shd w:val="clear" w:color="000000" w:fill="D9D9D9"/>
            <w:noWrap/>
            <w:vAlign w:val="bottom"/>
            <w:hideMark/>
          </w:tcPr>
          <w:p>
            <w:pPr>
              <w:jc w:val="right"/>
              <w:rPr>
                <w:rFonts w:eastAsia="Times New Roman" w:cs="Arial"/>
                <w:sz w:val="16"/>
                <w:szCs w:val="16"/>
                <w:lang w:eastAsia="nl-NL"/>
              </w:rPr>
            </w:pPr>
            <w:r>
              <w:rPr>
                <w:rFonts w:eastAsia="Times New Roman" w:cs="Arial"/>
                <w:sz w:val="16"/>
                <w:szCs w:val="16"/>
                <w:lang w:eastAsia="nl-NL"/>
              </w:rPr>
              <w:t>3</w:t>
            </w:r>
          </w:p>
        </w:tc>
        <w:tc>
          <w:tcPr>
            <w:tcW w:w="1280" w:type="dxa"/>
            <w:tcBorders>
              <w:top w:val="nil"/>
              <w:left w:val="nil"/>
              <w:bottom w:val="nil"/>
              <w:right w:val="single" w:sz="8" w:space="0" w:color="auto"/>
            </w:tcBorders>
            <w:shd w:val="clear" w:color="000000" w:fill="D9D9D9"/>
            <w:noWrap/>
            <w:vAlign w:val="bottom"/>
            <w:hideMark/>
          </w:tcPr>
          <w:p>
            <w:pPr>
              <w:jc w:val="right"/>
              <w:rPr>
                <w:rFonts w:eastAsia="Times New Roman" w:cs="Arial"/>
                <w:i/>
                <w:iCs/>
                <w:color w:val="000000"/>
                <w:sz w:val="16"/>
                <w:szCs w:val="16"/>
                <w:lang w:eastAsia="nl-NL"/>
              </w:rPr>
            </w:pPr>
            <w:r>
              <w:rPr>
                <w:rFonts w:eastAsia="Times New Roman" w:cs="Arial"/>
                <w:i/>
                <w:iCs/>
                <w:color w:val="000000"/>
                <w:sz w:val="16"/>
                <w:szCs w:val="16"/>
                <w:lang w:eastAsia="nl-NL"/>
              </w:rPr>
              <w:t> </w:t>
            </w:r>
          </w:p>
        </w:tc>
      </w:tr>
      <w:tr>
        <w:trPr>
          <w:trHeight w:val="227"/>
        </w:trPr>
        <w:tc>
          <w:tcPr>
            <w:tcW w:w="114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Elektraverbruik</w:t>
            </w:r>
          </w:p>
        </w:tc>
        <w:tc>
          <w:tcPr>
            <w:tcW w:w="155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0,0</w:t>
            </w:r>
          </w:p>
        </w:tc>
        <w:tc>
          <w:tcPr>
            <w:tcW w:w="1700"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0,0</w:t>
            </w:r>
          </w:p>
        </w:tc>
        <w:tc>
          <w:tcPr>
            <w:tcW w:w="1280"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w:t>
            </w:r>
          </w:p>
        </w:tc>
      </w:tr>
      <w:tr>
        <w:trPr>
          <w:trHeight w:val="227"/>
        </w:trPr>
        <w:tc>
          <w:tcPr>
            <w:tcW w:w="114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Bruto marge (omzet - externe projectkosten)</w:t>
            </w:r>
          </w:p>
        </w:tc>
        <w:tc>
          <w:tcPr>
            <w:tcW w:w="155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0,375</w:t>
            </w:r>
          </w:p>
        </w:tc>
        <w:tc>
          <w:tcPr>
            <w:tcW w:w="1700" w:type="dxa"/>
            <w:tcBorders>
              <w:top w:val="nil"/>
              <w:left w:val="nil"/>
              <w:bottom w:val="nil"/>
              <w:right w:val="single" w:sz="8" w:space="0" w:color="auto"/>
            </w:tcBorders>
            <w:shd w:val="clear" w:color="000000" w:fill="D9D9D9"/>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280" w:type="dxa"/>
            <w:tcBorders>
              <w:top w:val="nil"/>
              <w:left w:val="nil"/>
              <w:bottom w:val="nil"/>
              <w:right w:val="single" w:sz="8" w:space="0" w:color="auto"/>
            </w:tcBorders>
            <w:shd w:val="clear" w:color="000000" w:fill="D9D9D9"/>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27"/>
        </w:trPr>
        <w:tc>
          <w:tcPr>
            <w:tcW w:w="114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Privé km</w:t>
            </w:r>
          </w:p>
        </w:tc>
        <w:tc>
          <w:tcPr>
            <w:tcW w:w="155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3,3</w:t>
            </w:r>
          </w:p>
        </w:tc>
        <w:tc>
          <w:tcPr>
            <w:tcW w:w="1700"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3,3</w:t>
            </w:r>
          </w:p>
        </w:tc>
        <w:tc>
          <w:tcPr>
            <w:tcW w:w="1280"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3,3</w:t>
            </w:r>
          </w:p>
        </w:tc>
      </w:tr>
      <w:tr>
        <w:trPr>
          <w:trHeight w:val="227"/>
        </w:trPr>
        <w:tc>
          <w:tcPr>
            <w:tcW w:w="114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Bruto marge (omzet - externe projectkosten)</w:t>
            </w:r>
          </w:p>
        </w:tc>
        <w:tc>
          <w:tcPr>
            <w:tcW w:w="155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0,375</w:t>
            </w:r>
          </w:p>
        </w:tc>
        <w:tc>
          <w:tcPr>
            <w:tcW w:w="1700"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280" w:type="dxa"/>
            <w:tcBorders>
              <w:top w:val="nil"/>
              <w:left w:val="nil"/>
              <w:bottom w:val="nil"/>
              <w:right w:val="single" w:sz="8" w:space="0" w:color="auto"/>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27"/>
        </w:trPr>
        <w:tc>
          <w:tcPr>
            <w:tcW w:w="1140"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single" w:sz="8" w:space="0" w:color="auto"/>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Keten stroom </w:t>
            </w:r>
          </w:p>
        </w:tc>
        <w:tc>
          <w:tcPr>
            <w:tcW w:w="1558" w:type="dxa"/>
            <w:tcBorders>
              <w:top w:val="nil"/>
              <w:left w:val="single" w:sz="8" w:space="0" w:color="auto"/>
              <w:bottom w:val="single" w:sz="8" w:space="0" w:color="auto"/>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0,5</w:t>
            </w:r>
          </w:p>
        </w:tc>
        <w:tc>
          <w:tcPr>
            <w:tcW w:w="1700"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280"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r>
      <w:tr>
        <w:trPr>
          <w:trHeight w:val="227"/>
        </w:trPr>
        <w:tc>
          <w:tcPr>
            <w:tcW w:w="1140" w:type="dxa"/>
            <w:vMerge w:val="restart"/>
            <w:tcBorders>
              <w:top w:val="nil"/>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3</w:t>
            </w: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 (externe projectkosten)</w:t>
            </w:r>
          </w:p>
        </w:tc>
        <w:tc>
          <w:tcPr>
            <w:tcW w:w="155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700"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28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27"/>
        </w:trPr>
        <w:tc>
          <w:tcPr>
            <w:tcW w:w="114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Aangekochte goederen en diensten</w:t>
            </w:r>
          </w:p>
        </w:tc>
        <w:tc>
          <w:tcPr>
            <w:tcW w:w="155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570</w:t>
            </w:r>
          </w:p>
        </w:tc>
        <w:tc>
          <w:tcPr>
            <w:tcW w:w="1700" w:type="dxa"/>
            <w:tcBorders>
              <w:top w:val="nil"/>
              <w:left w:val="single" w:sz="8" w:space="0" w:color="auto"/>
              <w:bottom w:val="nil"/>
              <w:right w:val="nil"/>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280</w:t>
            </w:r>
          </w:p>
        </w:tc>
        <w:tc>
          <w:tcPr>
            <w:tcW w:w="128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27"/>
        </w:trPr>
        <w:tc>
          <w:tcPr>
            <w:tcW w:w="114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55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700"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28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27"/>
        </w:trPr>
        <w:tc>
          <w:tcPr>
            <w:tcW w:w="114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Productieafval</w:t>
            </w:r>
          </w:p>
        </w:tc>
        <w:tc>
          <w:tcPr>
            <w:tcW w:w="155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182</w:t>
            </w:r>
          </w:p>
        </w:tc>
        <w:tc>
          <w:tcPr>
            <w:tcW w:w="1700"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28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27"/>
        </w:trPr>
        <w:tc>
          <w:tcPr>
            <w:tcW w:w="114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55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700"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28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27"/>
        </w:trPr>
        <w:tc>
          <w:tcPr>
            <w:tcW w:w="114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Upstream en downstream transport</w:t>
            </w:r>
          </w:p>
        </w:tc>
        <w:tc>
          <w:tcPr>
            <w:tcW w:w="155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94</w:t>
            </w:r>
          </w:p>
        </w:tc>
        <w:tc>
          <w:tcPr>
            <w:tcW w:w="1700"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28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27"/>
        </w:trPr>
        <w:tc>
          <w:tcPr>
            <w:tcW w:w="114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55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700"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28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27"/>
        </w:trPr>
        <w:tc>
          <w:tcPr>
            <w:tcW w:w="114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Kapitaal goederen</w:t>
            </w:r>
          </w:p>
        </w:tc>
        <w:tc>
          <w:tcPr>
            <w:tcW w:w="155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74</w:t>
            </w:r>
          </w:p>
        </w:tc>
        <w:tc>
          <w:tcPr>
            <w:tcW w:w="1700"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69</w:t>
            </w:r>
          </w:p>
        </w:tc>
        <w:tc>
          <w:tcPr>
            <w:tcW w:w="128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27"/>
        </w:trPr>
        <w:tc>
          <w:tcPr>
            <w:tcW w:w="114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55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700"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28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27"/>
        </w:trPr>
        <w:tc>
          <w:tcPr>
            <w:tcW w:w="114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Woon-werkverkeer</w:t>
            </w:r>
          </w:p>
        </w:tc>
        <w:tc>
          <w:tcPr>
            <w:tcW w:w="155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w:t>
            </w:r>
          </w:p>
        </w:tc>
        <w:tc>
          <w:tcPr>
            <w:tcW w:w="1700"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proofErr w:type="spellStart"/>
            <w:r>
              <w:rPr>
                <w:rFonts w:eastAsia="Times New Roman" w:cs="Arial"/>
                <w:szCs w:val="20"/>
                <w:lang w:eastAsia="nl-NL"/>
              </w:rPr>
              <w:t>nvt</w:t>
            </w:r>
            <w:proofErr w:type="spellEnd"/>
          </w:p>
        </w:tc>
        <w:tc>
          <w:tcPr>
            <w:tcW w:w="128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27"/>
        </w:trPr>
        <w:tc>
          <w:tcPr>
            <w:tcW w:w="1140"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55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700"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28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27"/>
        </w:trPr>
        <w:tc>
          <w:tcPr>
            <w:tcW w:w="1140" w:type="dxa"/>
            <w:vMerge/>
            <w:tcBorders>
              <w:top w:val="nil"/>
              <w:left w:val="single" w:sz="8" w:space="0" w:color="auto"/>
              <w:bottom w:val="single" w:sz="12" w:space="0" w:color="auto"/>
              <w:right w:val="single" w:sz="8" w:space="0" w:color="auto"/>
            </w:tcBorders>
            <w:vAlign w:val="center"/>
            <w:hideMark/>
          </w:tcPr>
          <w:p>
            <w:pPr>
              <w:rPr>
                <w:rFonts w:eastAsia="Times New Roman" w:cs="Arial"/>
                <w:b/>
                <w:bCs/>
                <w:color w:val="000000"/>
                <w:szCs w:val="20"/>
                <w:lang w:eastAsia="nl-NL"/>
              </w:rPr>
            </w:pPr>
          </w:p>
        </w:tc>
        <w:tc>
          <w:tcPr>
            <w:tcW w:w="3812" w:type="dxa"/>
            <w:tcBorders>
              <w:top w:val="nil"/>
              <w:left w:val="nil"/>
              <w:bottom w:val="single" w:sz="12" w:space="0" w:color="auto"/>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End-of-life verwerking van verkochte producten</w:t>
            </w:r>
          </w:p>
        </w:tc>
        <w:tc>
          <w:tcPr>
            <w:tcW w:w="1558" w:type="dxa"/>
            <w:tcBorders>
              <w:top w:val="nil"/>
              <w:left w:val="single" w:sz="8" w:space="0" w:color="auto"/>
              <w:bottom w:val="single" w:sz="12" w:space="0" w:color="auto"/>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25</w:t>
            </w:r>
          </w:p>
        </w:tc>
        <w:tc>
          <w:tcPr>
            <w:tcW w:w="1700" w:type="dxa"/>
            <w:tcBorders>
              <w:top w:val="nil"/>
              <w:left w:val="single" w:sz="8" w:space="0" w:color="auto"/>
              <w:bottom w:val="single" w:sz="12" w:space="0" w:color="auto"/>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280" w:type="dxa"/>
            <w:tcBorders>
              <w:top w:val="nil"/>
              <w:left w:val="single" w:sz="8" w:space="0" w:color="auto"/>
              <w:bottom w:val="single" w:sz="12" w:space="0" w:color="auto"/>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27"/>
        </w:trPr>
        <w:tc>
          <w:tcPr>
            <w:tcW w:w="4952" w:type="dxa"/>
            <w:gridSpan w:val="2"/>
            <w:tcBorders>
              <w:top w:val="single" w:sz="12" w:space="0" w:color="auto"/>
              <w:left w:val="single" w:sz="12" w:space="0" w:color="auto"/>
              <w:bottom w:val="single" w:sz="8" w:space="0" w:color="auto"/>
              <w:right w:val="nil"/>
            </w:tcBorders>
            <w:shd w:val="clear" w:color="000000" w:fill="EAF3BB"/>
            <w:hideMark/>
          </w:tcPr>
          <w:p>
            <w:pPr>
              <w:rPr>
                <w:rFonts w:eastAsia="Times New Roman" w:cs="Arial"/>
                <w:b/>
                <w:bCs/>
                <w:color w:val="000000"/>
                <w:sz w:val="18"/>
                <w:szCs w:val="18"/>
                <w:lang w:eastAsia="nl-NL"/>
              </w:rPr>
            </w:pPr>
            <w:r>
              <w:rPr>
                <w:rFonts w:eastAsia="Times New Roman" w:cs="Arial"/>
                <w:b/>
                <w:bCs/>
                <w:color w:val="000000"/>
                <w:sz w:val="18"/>
                <w:szCs w:val="18"/>
                <w:lang w:eastAsia="nl-NL"/>
              </w:rPr>
              <w:t>Voortgang en reductie scope 1 en 2</w:t>
            </w:r>
          </w:p>
        </w:tc>
        <w:tc>
          <w:tcPr>
            <w:tcW w:w="1558" w:type="dxa"/>
            <w:tcBorders>
              <w:top w:val="single" w:sz="12" w:space="0" w:color="auto"/>
              <w:left w:val="nil"/>
              <w:bottom w:val="single" w:sz="8" w:space="0" w:color="auto"/>
              <w:right w:val="nil"/>
            </w:tcBorders>
            <w:shd w:val="clear" w:color="000000" w:fill="EAF3BB"/>
            <w:hideMark/>
          </w:tcPr>
          <w:p>
            <w:pPr>
              <w:rPr>
                <w:rFonts w:eastAsia="Times New Roman" w:cs="Arial"/>
                <w:b/>
                <w:bCs/>
                <w:color w:val="000000"/>
                <w:sz w:val="18"/>
                <w:szCs w:val="18"/>
                <w:lang w:eastAsia="nl-NL"/>
              </w:rPr>
            </w:pPr>
            <w:r>
              <w:rPr>
                <w:rFonts w:eastAsia="Times New Roman" w:cs="Arial"/>
                <w:b/>
                <w:bCs/>
                <w:color w:val="000000"/>
                <w:sz w:val="18"/>
                <w:szCs w:val="18"/>
                <w:lang w:eastAsia="nl-NL"/>
              </w:rPr>
              <w:t> </w:t>
            </w:r>
          </w:p>
        </w:tc>
        <w:tc>
          <w:tcPr>
            <w:tcW w:w="1700" w:type="dxa"/>
            <w:tcBorders>
              <w:top w:val="single" w:sz="12" w:space="0" w:color="auto"/>
              <w:left w:val="nil"/>
              <w:bottom w:val="single" w:sz="8" w:space="0" w:color="auto"/>
              <w:right w:val="nil"/>
            </w:tcBorders>
            <w:shd w:val="clear" w:color="000000" w:fill="EAF3BB"/>
            <w:hideMark/>
          </w:tcPr>
          <w:p>
            <w:pPr>
              <w:rPr>
                <w:rFonts w:eastAsia="Times New Roman" w:cs="Arial"/>
                <w:b/>
                <w:bCs/>
                <w:color w:val="000000"/>
                <w:sz w:val="18"/>
                <w:szCs w:val="18"/>
                <w:lang w:eastAsia="nl-NL"/>
              </w:rPr>
            </w:pPr>
            <w:r>
              <w:rPr>
                <w:rFonts w:eastAsia="Times New Roman" w:cs="Arial"/>
                <w:b/>
                <w:bCs/>
                <w:color w:val="000000"/>
                <w:sz w:val="18"/>
                <w:szCs w:val="18"/>
                <w:lang w:eastAsia="nl-NL"/>
              </w:rPr>
              <w:t> </w:t>
            </w:r>
          </w:p>
        </w:tc>
        <w:tc>
          <w:tcPr>
            <w:tcW w:w="1280" w:type="dxa"/>
            <w:tcBorders>
              <w:top w:val="single" w:sz="12" w:space="0" w:color="auto"/>
              <w:left w:val="nil"/>
              <w:bottom w:val="single" w:sz="8" w:space="0" w:color="auto"/>
              <w:right w:val="single" w:sz="12" w:space="0" w:color="auto"/>
            </w:tcBorders>
            <w:shd w:val="clear" w:color="000000" w:fill="EAF3BB"/>
            <w:hideMark/>
          </w:tcPr>
          <w:p>
            <w:pPr>
              <w:rPr>
                <w:rFonts w:eastAsia="Times New Roman" w:cs="Arial"/>
                <w:b/>
                <w:bCs/>
                <w:color w:val="000000"/>
                <w:sz w:val="18"/>
                <w:szCs w:val="18"/>
                <w:lang w:eastAsia="nl-NL"/>
              </w:rPr>
            </w:pPr>
            <w:r>
              <w:rPr>
                <w:rFonts w:eastAsia="Times New Roman" w:cs="Arial"/>
                <w:b/>
                <w:bCs/>
                <w:color w:val="000000"/>
                <w:sz w:val="18"/>
                <w:szCs w:val="18"/>
                <w:lang w:eastAsia="nl-NL"/>
              </w:rPr>
              <w:t> </w:t>
            </w:r>
          </w:p>
        </w:tc>
      </w:tr>
      <w:tr>
        <w:trPr>
          <w:trHeight w:val="227"/>
        </w:trPr>
        <w:tc>
          <w:tcPr>
            <w:tcW w:w="4952" w:type="dxa"/>
            <w:gridSpan w:val="2"/>
            <w:tcBorders>
              <w:top w:val="nil"/>
              <w:left w:val="single" w:sz="12" w:space="0" w:color="auto"/>
              <w:bottom w:val="nil"/>
              <w:right w:val="single" w:sz="8" w:space="0" w:color="000000"/>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Relatieve CO</w:t>
            </w:r>
            <w:r>
              <w:rPr>
                <w:rFonts w:eastAsia="Times New Roman" w:cs="Arial"/>
                <w:color w:val="000000"/>
                <w:sz w:val="18"/>
                <w:szCs w:val="18"/>
                <w:vertAlign w:val="subscript"/>
                <w:lang w:eastAsia="nl-NL"/>
              </w:rPr>
              <w:t>2</w:t>
            </w:r>
            <w:r>
              <w:rPr>
                <w:rFonts w:eastAsia="Times New Roman" w:cs="Arial"/>
                <w:color w:val="000000"/>
                <w:sz w:val="18"/>
                <w:szCs w:val="18"/>
                <w:lang w:eastAsia="nl-NL"/>
              </w:rPr>
              <w:t xml:space="preserve">-uitstoot scope 1 en 2 </w:t>
            </w:r>
            <w:r>
              <w:rPr>
                <w:rFonts w:eastAsia="Times New Roman" w:cs="Arial"/>
                <w:color w:val="000000"/>
                <w:sz w:val="16"/>
                <w:szCs w:val="16"/>
                <w:lang w:eastAsia="nl-NL"/>
              </w:rPr>
              <w:t>(ton/</w:t>
            </w:r>
            <w:proofErr w:type="spellStart"/>
            <w:r>
              <w:rPr>
                <w:rFonts w:eastAsia="Times New Roman" w:cs="Arial"/>
                <w:color w:val="000000"/>
                <w:sz w:val="16"/>
                <w:szCs w:val="16"/>
                <w:lang w:eastAsia="nl-NL"/>
              </w:rPr>
              <w:t>milj</w:t>
            </w:r>
            <w:proofErr w:type="spellEnd"/>
            <w:r>
              <w:rPr>
                <w:rFonts w:eastAsia="Times New Roman" w:cs="Arial"/>
                <w:color w:val="000000"/>
                <w:sz w:val="16"/>
                <w:szCs w:val="16"/>
                <w:lang w:eastAsia="nl-NL"/>
              </w:rPr>
              <w:t xml:space="preserve"> euro </w:t>
            </w:r>
            <w:proofErr w:type="spellStart"/>
            <w:r>
              <w:rPr>
                <w:rFonts w:eastAsia="Times New Roman" w:cs="Arial"/>
                <w:color w:val="000000"/>
                <w:sz w:val="16"/>
                <w:szCs w:val="16"/>
                <w:lang w:eastAsia="nl-NL"/>
              </w:rPr>
              <w:t>br.marge</w:t>
            </w:r>
            <w:proofErr w:type="spellEnd"/>
            <w:r>
              <w:rPr>
                <w:rFonts w:eastAsia="Times New Roman" w:cs="Arial"/>
                <w:color w:val="000000"/>
                <w:sz w:val="16"/>
                <w:szCs w:val="16"/>
                <w:lang w:eastAsia="nl-NL"/>
              </w:rPr>
              <w:t>)</w:t>
            </w:r>
            <w:r>
              <w:rPr>
                <w:rFonts w:eastAsia="Times New Roman" w:cs="Arial"/>
                <w:color w:val="000000"/>
                <w:sz w:val="18"/>
                <w:szCs w:val="18"/>
                <w:lang w:eastAsia="nl-NL"/>
              </w:rPr>
              <w:t>:</w:t>
            </w:r>
          </w:p>
        </w:tc>
        <w:tc>
          <w:tcPr>
            <w:tcW w:w="1558" w:type="dxa"/>
            <w:tcBorders>
              <w:top w:val="nil"/>
              <w:left w:val="nil"/>
              <w:bottom w:val="nil"/>
              <w:right w:val="single" w:sz="8" w:space="0" w:color="auto"/>
            </w:tcBorders>
            <w:shd w:val="clear" w:color="000000" w:fill="EAF3BB"/>
            <w:hideMark/>
          </w:tcPr>
          <w:p>
            <w:pPr>
              <w:jc w:val="right"/>
              <w:rPr>
                <w:rFonts w:eastAsia="Times New Roman" w:cs="Arial"/>
                <w:b/>
                <w:bCs/>
                <w:color w:val="000000"/>
                <w:sz w:val="18"/>
                <w:szCs w:val="18"/>
                <w:lang w:eastAsia="nl-NL"/>
              </w:rPr>
            </w:pPr>
            <w:r>
              <w:rPr>
                <w:rFonts w:eastAsia="Times New Roman" w:cs="Arial"/>
                <w:b/>
                <w:bCs/>
                <w:color w:val="000000"/>
                <w:sz w:val="18"/>
                <w:szCs w:val="18"/>
                <w:lang w:eastAsia="nl-NL"/>
              </w:rPr>
              <w:t>250</w:t>
            </w:r>
          </w:p>
        </w:tc>
        <w:tc>
          <w:tcPr>
            <w:tcW w:w="1700" w:type="dxa"/>
            <w:tcBorders>
              <w:top w:val="nil"/>
              <w:left w:val="nil"/>
              <w:bottom w:val="nil"/>
              <w:right w:val="single" w:sz="8" w:space="0" w:color="auto"/>
            </w:tcBorders>
            <w:shd w:val="clear" w:color="000000" w:fill="EAF3BB"/>
            <w:hideMark/>
          </w:tcPr>
          <w:p>
            <w:pPr>
              <w:jc w:val="right"/>
              <w:rPr>
                <w:rFonts w:eastAsia="Times New Roman" w:cs="Arial"/>
                <w:b/>
                <w:bCs/>
                <w:color w:val="000000"/>
                <w:sz w:val="18"/>
                <w:szCs w:val="18"/>
                <w:lang w:eastAsia="nl-NL"/>
              </w:rPr>
            </w:pPr>
            <w:r>
              <w:rPr>
                <w:rFonts w:eastAsia="Times New Roman" w:cs="Arial"/>
                <w:b/>
                <w:bCs/>
                <w:color w:val="000000"/>
                <w:sz w:val="18"/>
                <w:szCs w:val="18"/>
                <w:lang w:eastAsia="nl-NL"/>
              </w:rPr>
              <w:t>74</w:t>
            </w:r>
          </w:p>
        </w:tc>
        <w:tc>
          <w:tcPr>
            <w:tcW w:w="1280" w:type="dxa"/>
            <w:tcBorders>
              <w:top w:val="nil"/>
              <w:left w:val="nil"/>
              <w:bottom w:val="nil"/>
              <w:right w:val="single" w:sz="12" w:space="0" w:color="auto"/>
            </w:tcBorders>
            <w:shd w:val="clear" w:color="000000" w:fill="EAF3BB"/>
            <w:hideMark/>
          </w:tcPr>
          <w:p>
            <w:pPr>
              <w:jc w:val="right"/>
              <w:rPr>
                <w:rFonts w:eastAsia="Times New Roman" w:cs="Arial"/>
                <w:b/>
                <w:bCs/>
                <w:color w:val="000000"/>
                <w:sz w:val="18"/>
                <w:szCs w:val="18"/>
                <w:lang w:eastAsia="nl-NL"/>
              </w:rPr>
            </w:pPr>
            <w:r>
              <w:rPr>
                <w:rFonts w:eastAsia="Times New Roman" w:cs="Arial"/>
                <w:b/>
                <w:bCs/>
                <w:color w:val="000000"/>
                <w:sz w:val="18"/>
                <w:szCs w:val="18"/>
                <w:lang w:eastAsia="nl-NL"/>
              </w:rPr>
              <w:t>57</w:t>
            </w:r>
          </w:p>
        </w:tc>
      </w:tr>
      <w:tr>
        <w:trPr>
          <w:trHeight w:val="227"/>
        </w:trPr>
        <w:tc>
          <w:tcPr>
            <w:tcW w:w="4952" w:type="dxa"/>
            <w:gridSpan w:val="2"/>
            <w:tcBorders>
              <w:top w:val="nil"/>
              <w:left w:val="single" w:sz="12" w:space="0" w:color="auto"/>
              <w:bottom w:val="nil"/>
              <w:right w:val="single" w:sz="8" w:space="0" w:color="000000"/>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Relatieve CO</w:t>
            </w:r>
            <w:r>
              <w:rPr>
                <w:rFonts w:eastAsia="Times New Roman" w:cs="Arial"/>
                <w:color w:val="000000"/>
                <w:sz w:val="18"/>
                <w:szCs w:val="18"/>
                <w:vertAlign w:val="subscript"/>
                <w:lang w:eastAsia="nl-NL"/>
              </w:rPr>
              <w:t>2</w:t>
            </w:r>
            <w:r>
              <w:rPr>
                <w:rFonts w:eastAsia="Times New Roman" w:cs="Arial"/>
                <w:color w:val="000000"/>
                <w:sz w:val="18"/>
                <w:szCs w:val="18"/>
                <w:lang w:eastAsia="nl-NL"/>
              </w:rPr>
              <w:t xml:space="preserve">-uitstoot scope 1 en 2 </w:t>
            </w:r>
            <w:proofErr w:type="spellStart"/>
            <w:r>
              <w:rPr>
                <w:rFonts w:eastAsia="Times New Roman" w:cs="Arial"/>
                <w:color w:val="000000"/>
                <w:sz w:val="18"/>
                <w:szCs w:val="18"/>
                <w:lang w:eastAsia="nl-NL"/>
              </w:rPr>
              <w:t>tov</w:t>
            </w:r>
            <w:proofErr w:type="spellEnd"/>
            <w:r>
              <w:rPr>
                <w:rFonts w:eastAsia="Times New Roman" w:cs="Arial"/>
                <w:color w:val="000000"/>
                <w:sz w:val="18"/>
                <w:szCs w:val="18"/>
                <w:lang w:eastAsia="nl-NL"/>
              </w:rPr>
              <w:t xml:space="preserve"> basisjaar 2018 (%)  </w:t>
            </w:r>
          </w:p>
        </w:tc>
        <w:tc>
          <w:tcPr>
            <w:tcW w:w="1558" w:type="dxa"/>
            <w:tcBorders>
              <w:top w:val="nil"/>
              <w:left w:val="nil"/>
              <w:bottom w:val="nil"/>
              <w:right w:val="single" w:sz="8" w:space="0" w:color="auto"/>
            </w:tcBorders>
            <w:shd w:val="clear" w:color="000000" w:fill="EAF3BB"/>
            <w:hideMark/>
          </w:tcPr>
          <w:p>
            <w:pPr>
              <w:jc w:val="right"/>
              <w:rPr>
                <w:rFonts w:eastAsia="Times New Roman" w:cs="Arial"/>
                <w:color w:val="000000"/>
                <w:sz w:val="18"/>
                <w:szCs w:val="18"/>
                <w:lang w:eastAsia="nl-NL"/>
              </w:rPr>
            </w:pPr>
            <w:proofErr w:type="spellStart"/>
            <w:r>
              <w:rPr>
                <w:rFonts w:eastAsia="Times New Roman" w:cs="Arial"/>
                <w:color w:val="000000"/>
                <w:sz w:val="18"/>
                <w:szCs w:val="18"/>
                <w:lang w:eastAsia="nl-NL"/>
              </w:rPr>
              <w:t>nvt</w:t>
            </w:r>
            <w:proofErr w:type="spellEnd"/>
          </w:p>
        </w:tc>
        <w:tc>
          <w:tcPr>
            <w:tcW w:w="1700" w:type="dxa"/>
            <w:tcBorders>
              <w:top w:val="nil"/>
              <w:left w:val="nil"/>
              <w:bottom w:val="nil"/>
              <w:right w:val="single" w:sz="8" w:space="0" w:color="auto"/>
            </w:tcBorders>
            <w:shd w:val="clear" w:color="000000" w:fill="EAF3BB"/>
            <w:hideMark/>
          </w:tcPr>
          <w:p>
            <w:pPr>
              <w:jc w:val="right"/>
              <w:rPr>
                <w:rFonts w:eastAsia="Times New Roman" w:cs="Arial"/>
                <w:color w:val="000000"/>
                <w:sz w:val="18"/>
                <w:szCs w:val="18"/>
                <w:lang w:eastAsia="nl-NL"/>
              </w:rPr>
            </w:pPr>
            <w:r>
              <w:rPr>
                <w:rFonts w:eastAsia="Times New Roman" w:cs="Arial"/>
                <w:color w:val="000000"/>
                <w:sz w:val="18"/>
                <w:szCs w:val="18"/>
                <w:lang w:eastAsia="nl-NL"/>
              </w:rPr>
              <w:t>-71%</w:t>
            </w:r>
          </w:p>
        </w:tc>
        <w:tc>
          <w:tcPr>
            <w:tcW w:w="1280" w:type="dxa"/>
            <w:tcBorders>
              <w:top w:val="nil"/>
              <w:left w:val="nil"/>
              <w:bottom w:val="single" w:sz="8" w:space="0" w:color="auto"/>
              <w:right w:val="single" w:sz="12" w:space="0" w:color="auto"/>
            </w:tcBorders>
            <w:shd w:val="clear" w:color="000000" w:fill="EAF3BB"/>
            <w:hideMark/>
          </w:tcPr>
          <w:p>
            <w:pPr>
              <w:jc w:val="right"/>
              <w:rPr>
                <w:rFonts w:eastAsia="Times New Roman" w:cs="Arial"/>
                <w:color w:val="000000"/>
                <w:sz w:val="18"/>
                <w:szCs w:val="18"/>
                <w:lang w:eastAsia="nl-NL"/>
              </w:rPr>
            </w:pPr>
            <w:r>
              <w:rPr>
                <w:rFonts w:eastAsia="Times New Roman" w:cs="Arial"/>
                <w:color w:val="000000"/>
                <w:sz w:val="18"/>
                <w:szCs w:val="18"/>
                <w:lang w:eastAsia="nl-NL"/>
              </w:rPr>
              <w:t>-77%</w:t>
            </w:r>
          </w:p>
        </w:tc>
      </w:tr>
      <w:tr>
        <w:trPr>
          <w:trHeight w:val="227"/>
        </w:trPr>
        <w:tc>
          <w:tcPr>
            <w:tcW w:w="4952" w:type="dxa"/>
            <w:gridSpan w:val="2"/>
            <w:tcBorders>
              <w:top w:val="single" w:sz="8" w:space="0" w:color="auto"/>
              <w:left w:val="single" w:sz="12" w:space="0" w:color="auto"/>
              <w:bottom w:val="single" w:sz="8" w:space="0" w:color="auto"/>
              <w:right w:val="nil"/>
            </w:tcBorders>
            <w:shd w:val="clear" w:color="000000" w:fill="EAF3BB"/>
            <w:hideMark/>
          </w:tcPr>
          <w:p>
            <w:pPr>
              <w:rPr>
                <w:rFonts w:eastAsia="Times New Roman" w:cs="Arial"/>
                <w:b/>
                <w:bCs/>
                <w:color w:val="000000"/>
                <w:sz w:val="18"/>
                <w:szCs w:val="18"/>
                <w:lang w:eastAsia="nl-NL"/>
              </w:rPr>
            </w:pPr>
            <w:r>
              <w:rPr>
                <w:rFonts w:eastAsia="Times New Roman" w:cs="Arial"/>
                <w:b/>
                <w:bCs/>
                <w:color w:val="000000"/>
                <w:sz w:val="18"/>
                <w:szCs w:val="18"/>
                <w:lang w:eastAsia="nl-NL"/>
              </w:rPr>
              <w:t>Voortgang en reductie scope 3</w:t>
            </w:r>
          </w:p>
          <w:p>
            <w:pPr>
              <w:rPr>
                <w:rFonts w:eastAsia="Times New Roman" w:cs="Arial"/>
                <w:b/>
                <w:bCs/>
                <w:color w:val="000000"/>
                <w:sz w:val="18"/>
                <w:szCs w:val="18"/>
                <w:lang w:eastAsia="nl-NL"/>
              </w:rPr>
            </w:pPr>
            <w:r>
              <w:rPr>
                <w:rFonts w:eastAsia="Times New Roman" w:cs="Arial"/>
                <w:b/>
                <w:bCs/>
                <w:color w:val="000000"/>
                <w:sz w:val="18"/>
                <w:szCs w:val="18"/>
                <w:lang w:eastAsia="nl-NL"/>
              </w:rPr>
              <w:t> </w:t>
            </w:r>
          </w:p>
        </w:tc>
        <w:tc>
          <w:tcPr>
            <w:tcW w:w="1558"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 w:val="18"/>
                <w:szCs w:val="18"/>
                <w:lang w:eastAsia="nl-NL"/>
              </w:rPr>
            </w:pPr>
            <w:r>
              <w:rPr>
                <w:rFonts w:eastAsia="Times New Roman" w:cs="Arial"/>
                <w:b/>
                <w:bCs/>
                <w:color w:val="000000"/>
                <w:sz w:val="18"/>
                <w:szCs w:val="18"/>
                <w:lang w:eastAsia="nl-NL"/>
              </w:rPr>
              <w:t> </w:t>
            </w:r>
          </w:p>
        </w:tc>
        <w:tc>
          <w:tcPr>
            <w:tcW w:w="1700"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 w:val="18"/>
                <w:szCs w:val="18"/>
                <w:lang w:eastAsia="nl-NL"/>
              </w:rPr>
            </w:pPr>
            <w:r>
              <w:rPr>
                <w:rFonts w:eastAsia="Times New Roman" w:cs="Arial"/>
                <w:b/>
                <w:bCs/>
                <w:color w:val="000000"/>
                <w:sz w:val="18"/>
                <w:szCs w:val="18"/>
                <w:lang w:eastAsia="nl-NL"/>
              </w:rPr>
              <w:t> </w:t>
            </w:r>
          </w:p>
        </w:tc>
        <w:tc>
          <w:tcPr>
            <w:tcW w:w="1280" w:type="dxa"/>
            <w:tcBorders>
              <w:top w:val="single" w:sz="8" w:space="0" w:color="auto"/>
              <w:left w:val="nil"/>
              <w:bottom w:val="single" w:sz="8" w:space="0" w:color="auto"/>
              <w:right w:val="single" w:sz="12" w:space="0" w:color="auto"/>
            </w:tcBorders>
            <w:shd w:val="clear" w:color="000000" w:fill="EAF3BB"/>
            <w:hideMark/>
          </w:tcPr>
          <w:p>
            <w:pPr>
              <w:rPr>
                <w:rFonts w:eastAsia="Times New Roman" w:cs="Arial"/>
                <w:b/>
                <w:bCs/>
                <w:color w:val="000000"/>
                <w:sz w:val="18"/>
                <w:szCs w:val="18"/>
                <w:lang w:eastAsia="nl-NL"/>
              </w:rPr>
            </w:pPr>
            <w:r>
              <w:rPr>
                <w:rFonts w:eastAsia="Times New Roman" w:cs="Arial"/>
                <w:b/>
                <w:bCs/>
                <w:color w:val="000000"/>
                <w:sz w:val="18"/>
                <w:szCs w:val="18"/>
                <w:lang w:eastAsia="nl-NL"/>
              </w:rPr>
              <w:t> </w:t>
            </w:r>
          </w:p>
        </w:tc>
      </w:tr>
      <w:tr>
        <w:trPr>
          <w:trHeight w:val="227"/>
        </w:trPr>
        <w:tc>
          <w:tcPr>
            <w:tcW w:w="4952" w:type="dxa"/>
            <w:gridSpan w:val="2"/>
            <w:tcBorders>
              <w:top w:val="single" w:sz="8" w:space="0" w:color="auto"/>
              <w:left w:val="single" w:sz="12" w:space="0" w:color="auto"/>
              <w:bottom w:val="single" w:sz="12" w:space="0" w:color="auto"/>
              <w:right w:val="single" w:sz="8" w:space="0" w:color="000000"/>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Relatieve CO</w:t>
            </w:r>
            <w:r>
              <w:rPr>
                <w:rFonts w:eastAsia="Times New Roman" w:cs="Arial"/>
                <w:color w:val="000000"/>
                <w:sz w:val="18"/>
                <w:szCs w:val="18"/>
                <w:vertAlign w:val="subscript"/>
                <w:lang w:eastAsia="nl-NL"/>
              </w:rPr>
              <w:t>2</w:t>
            </w:r>
            <w:r>
              <w:rPr>
                <w:rFonts w:eastAsia="Times New Roman" w:cs="Arial"/>
                <w:color w:val="000000"/>
                <w:sz w:val="18"/>
                <w:szCs w:val="18"/>
                <w:lang w:eastAsia="nl-NL"/>
              </w:rPr>
              <w:t xml:space="preserve">-uitstoot scope 3 </w:t>
            </w:r>
            <w:r>
              <w:rPr>
                <w:rFonts w:eastAsia="Times New Roman" w:cs="Arial"/>
                <w:color w:val="000000"/>
                <w:sz w:val="16"/>
                <w:szCs w:val="16"/>
                <w:lang w:eastAsia="nl-NL"/>
              </w:rPr>
              <w:t>(ton/</w:t>
            </w:r>
            <w:proofErr w:type="spellStart"/>
            <w:r>
              <w:rPr>
                <w:rFonts w:eastAsia="Times New Roman" w:cs="Arial"/>
                <w:color w:val="000000"/>
                <w:sz w:val="16"/>
                <w:szCs w:val="16"/>
                <w:lang w:eastAsia="nl-NL"/>
              </w:rPr>
              <w:t>milj</w:t>
            </w:r>
            <w:proofErr w:type="spellEnd"/>
            <w:r>
              <w:rPr>
                <w:rFonts w:eastAsia="Times New Roman" w:cs="Arial"/>
                <w:color w:val="000000"/>
                <w:sz w:val="16"/>
                <w:szCs w:val="16"/>
                <w:lang w:eastAsia="nl-NL"/>
              </w:rPr>
              <w:t xml:space="preserve"> euro </w:t>
            </w:r>
            <w:proofErr w:type="spellStart"/>
            <w:r>
              <w:rPr>
                <w:rFonts w:eastAsia="Times New Roman" w:cs="Arial"/>
                <w:color w:val="000000"/>
                <w:sz w:val="16"/>
                <w:szCs w:val="16"/>
                <w:lang w:eastAsia="nl-NL"/>
              </w:rPr>
              <w:t>ink.w</w:t>
            </w:r>
            <w:proofErr w:type="spellEnd"/>
            <w:r>
              <w:rPr>
                <w:rFonts w:eastAsia="Times New Roman" w:cs="Arial"/>
                <w:color w:val="000000"/>
                <w:sz w:val="16"/>
                <w:szCs w:val="16"/>
                <w:lang w:eastAsia="nl-NL"/>
              </w:rPr>
              <w:t>. omzet)</w:t>
            </w:r>
          </w:p>
        </w:tc>
        <w:tc>
          <w:tcPr>
            <w:tcW w:w="1558" w:type="dxa"/>
            <w:tcBorders>
              <w:top w:val="nil"/>
              <w:left w:val="single" w:sz="8" w:space="0" w:color="auto"/>
              <w:bottom w:val="single" w:sz="12" w:space="0" w:color="auto"/>
              <w:right w:val="nil"/>
            </w:tcBorders>
            <w:shd w:val="clear" w:color="000000" w:fill="EAF3BB"/>
            <w:hideMark/>
          </w:tcPr>
          <w:p>
            <w:pPr>
              <w:jc w:val="right"/>
              <w:rPr>
                <w:rFonts w:eastAsia="Times New Roman" w:cs="Arial"/>
                <w:b/>
                <w:bCs/>
                <w:color w:val="000000"/>
                <w:sz w:val="18"/>
                <w:szCs w:val="18"/>
                <w:lang w:eastAsia="nl-NL"/>
              </w:rPr>
            </w:pPr>
            <w:r>
              <w:rPr>
                <w:rFonts w:eastAsia="Times New Roman" w:cs="Arial"/>
                <w:b/>
                <w:bCs/>
                <w:color w:val="000000"/>
                <w:sz w:val="18"/>
                <w:szCs w:val="18"/>
                <w:lang w:eastAsia="nl-NL"/>
              </w:rPr>
              <w:t>946</w:t>
            </w:r>
          </w:p>
        </w:tc>
        <w:tc>
          <w:tcPr>
            <w:tcW w:w="1700" w:type="dxa"/>
            <w:tcBorders>
              <w:top w:val="nil"/>
              <w:left w:val="single" w:sz="8" w:space="0" w:color="auto"/>
              <w:bottom w:val="single" w:sz="12" w:space="0" w:color="auto"/>
              <w:right w:val="nil"/>
            </w:tcBorders>
            <w:shd w:val="clear" w:color="000000" w:fill="EAF3BB"/>
            <w:hideMark/>
          </w:tcPr>
          <w:p>
            <w:pPr>
              <w:jc w:val="right"/>
              <w:rPr>
                <w:rFonts w:eastAsia="Times New Roman" w:cs="Arial"/>
                <w:b/>
                <w:bCs/>
                <w:color w:val="000000"/>
                <w:sz w:val="18"/>
                <w:szCs w:val="18"/>
                <w:lang w:eastAsia="nl-NL"/>
              </w:rPr>
            </w:pPr>
            <w:r>
              <w:rPr>
                <w:rFonts w:eastAsia="Times New Roman" w:cs="Arial"/>
                <w:b/>
                <w:bCs/>
                <w:color w:val="000000"/>
                <w:sz w:val="18"/>
                <w:szCs w:val="18"/>
                <w:lang w:eastAsia="nl-NL"/>
              </w:rPr>
              <w:t>350</w:t>
            </w:r>
          </w:p>
        </w:tc>
        <w:tc>
          <w:tcPr>
            <w:tcW w:w="1280" w:type="dxa"/>
            <w:tcBorders>
              <w:top w:val="single" w:sz="8" w:space="0" w:color="auto"/>
              <w:left w:val="single" w:sz="8" w:space="0" w:color="auto"/>
              <w:bottom w:val="single" w:sz="12" w:space="0" w:color="auto"/>
              <w:right w:val="single" w:sz="12" w:space="0" w:color="auto"/>
            </w:tcBorders>
            <w:shd w:val="clear" w:color="000000" w:fill="EAF3BB"/>
            <w:hideMark/>
          </w:tcPr>
          <w:p>
            <w:pPr>
              <w:jc w:val="right"/>
              <w:rPr>
                <w:rFonts w:eastAsia="Times New Roman" w:cs="Arial"/>
                <w:b/>
                <w:bCs/>
                <w:color w:val="000000"/>
                <w:sz w:val="18"/>
                <w:szCs w:val="18"/>
                <w:lang w:eastAsia="nl-NL"/>
              </w:rPr>
            </w:pPr>
            <w:r>
              <w:rPr>
                <w:rFonts w:eastAsia="Times New Roman" w:cs="Arial"/>
                <w:b/>
                <w:bCs/>
                <w:color w:val="000000"/>
                <w:sz w:val="18"/>
                <w:szCs w:val="18"/>
                <w:lang w:eastAsia="nl-NL"/>
              </w:rPr>
              <w:t>946</w:t>
            </w:r>
          </w:p>
        </w:tc>
      </w:tr>
      <w:tr>
        <w:trPr>
          <w:trHeight w:val="227"/>
        </w:trPr>
        <w:tc>
          <w:tcPr>
            <w:tcW w:w="4952" w:type="dxa"/>
            <w:gridSpan w:val="2"/>
            <w:tcBorders>
              <w:top w:val="single" w:sz="12" w:space="0" w:color="auto"/>
              <w:left w:val="single" w:sz="8" w:space="0" w:color="auto"/>
              <w:bottom w:val="single" w:sz="8" w:space="0" w:color="auto"/>
              <w:right w:val="single" w:sz="8" w:space="0" w:color="000000"/>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 xml:space="preserve">Relatieve uitstoot scope 3 </w:t>
            </w:r>
            <w:proofErr w:type="spellStart"/>
            <w:r>
              <w:rPr>
                <w:rFonts w:eastAsia="Times New Roman" w:cs="Arial"/>
                <w:color w:val="000000"/>
                <w:sz w:val="18"/>
                <w:szCs w:val="18"/>
                <w:lang w:eastAsia="nl-NL"/>
              </w:rPr>
              <w:t>tov</w:t>
            </w:r>
            <w:proofErr w:type="spellEnd"/>
            <w:r>
              <w:rPr>
                <w:rFonts w:eastAsia="Times New Roman" w:cs="Arial"/>
                <w:color w:val="000000"/>
                <w:sz w:val="18"/>
                <w:szCs w:val="18"/>
                <w:lang w:eastAsia="nl-NL"/>
              </w:rPr>
              <w:t xml:space="preserve"> basisjaar 2018 (%)  </w:t>
            </w:r>
          </w:p>
        </w:tc>
        <w:tc>
          <w:tcPr>
            <w:tcW w:w="1558" w:type="dxa"/>
            <w:tcBorders>
              <w:top w:val="single" w:sz="12" w:space="0" w:color="auto"/>
              <w:left w:val="nil"/>
              <w:bottom w:val="single" w:sz="8" w:space="0" w:color="auto"/>
              <w:right w:val="single" w:sz="8" w:space="0" w:color="auto"/>
            </w:tcBorders>
            <w:shd w:val="clear" w:color="000000" w:fill="EAF3BB"/>
            <w:hideMark/>
          </w:tcPr>
          <w:p>
            <w:pPr>
              <w:jc w:val="right"/>
              <w:rPr>
                <w:rFonts w:eastAsia="Times New Roman" w:cs="Arial"/>
                <w:color w:val="000000"/>
                <w:sz w:val="18"/>
                <w:szCs w:val="18"/>
                <w:lang w:eastAsia="nl-NL"/>
              </w:rPr>
            </w:pPr>
            <w:proofErr w:type="spellStart"/>
            <w:r>
              <w:rPr>
                <w:rFonts w:eastAsia="Times New Roman" w:cs="Arial"/>
                <w:color w:val="000000"/>
                <w:sz w:val="18"/>
                <w:szCs w:val="18"/>
                <w:lang w:eastAsia="nl-NL"/>
              </w:rPr>
              <w:t>nvt</w:t>
            </w:r>
            <w:proofErr w:type="spellEnd"/>
          </w:p>
        </w:tc>
        <w:tc>
          <w:tcPr>
            <w:tcW w:w="1700" w:type="dxa"/>
            <w:tcBorders>
              <w:top w:val="single" w:sz="12" w:space="0" w:color="auto"/>
              <w:left w:val="single" w:sz="8" w:space="0" w:color="auto"/>
              <w:bottom w:val="single" w:sz="8" w:space="0" w:color="auto"/>
              <w:right w:val="single" w:sz="8" w:space="0" w:color="auto"/>
            </w:tcBorders>
            <w:shd w:val="clear" w:color="000000" w:fill="EAF3BB"/>
            <w:hideMark/>
          </w:tcPr>
          <w:p>
            <w:pPr>
              <w:jc w:val="right"/>
              <w:rPr>
                <w:rFonts w:eastAsia="Times New Roman" w:cs="Arial"/>
                <w:color w:val="000000"/>
                <w:sz w:val="18"/>
                <w:szCs w:val="18"/>
                <w:lang w:eastAsia="nl-NL"/>
              </w:rPr>
            </w:pPr>
            <w:r>
              <w:rPr>
                <w:rFonts w:eastAsia="Times New Roman" w:cs="Arial"/>
                <w:color w:val="000000"/>
                <w:sz w:val="18"/>
                <w:szCs w:val="18"/>
                <w:lang w:eastAsia="nl-NL"/>
              </w:rPr>
              <w:t>-63%</w:t>
            </w:r>
          </w:p>
        </w:tc>
        <w:tc>
          <w:tcPr>
            <w:tcW w:w="1280" w:type="dxa"/>
            <w:tcBorders>
              <w:top w:val="single" w:sz="12" w:space="0" w:color="auto"/>
              <w:left w:val="nil"/>
              <w:bottom w:val="single" w:sz="8" w:space="0" w:color="auto"/>
              <w:right w:val="single" w:sz="8" w:space="0" w:color="auto"/>
            </w:tcBorders>
            <w:shd w:val="clear" w:color="000000" w:fill="EAF3BB"/>
            <w:hideMark/>
          </w:tcPr>
          <w:p>
            <w:pPr>
              <w:jc w:val="right"/>
              <w:rPr>
                <w:rFonts w:eastAsia="Times New Roman" w:cs="Arial"/>
                <w:color w:val="000000"/>
                <w:sz w:val="18"/>
                <w:szCs w:val="18"/>
                <w:lang w:eastAsia="nl-NL"/>
              </w:rPr>
            </w:pPr>
            <w:r>
              <w:rPr>
                <w:rFonts w:eastAsia="Times New Roman" w:cs="Arial"/>
                <w:color w:val="000000"/>
                <w:sz w:val="18"/>
                <w:szCs w:val="18"/>
                <w:lang w:eastAsia="nl-NL"/>
              </w:rPr>
              <w:t>0,0</w:t>
            </w:r>
          </w:p>
        </w:tc>
      </w:tr>
      <w:tr>
        <w:trPr>
          <w:trHeight w:val="227"/>
        </w:trPr>
        <w:tc>
          <w:tcPr>
            <w:tcW w:w="4952" w:type="dxa"/>
            <w:gridSpan w:val="2"/>
            <w:tcBorders>
              <w:top w:val="single" w:sz="8" w:space="0" w:color="auto"/>
              <w:left w:val="single" w:sz="8" w:space="0" w:color="auto"/>
              <w:bottom w:val="single" w:sz="8" w:space="0" w:color="auto"/>
              <w:right w:val="nil"/>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Input calculaties voortgang:</w:t>
            </w:r>
          </w:p>
        </w:tc>
        <w:tc>
          <w:tcPr>
            <w:tcW w:w="1558" w:type="dxa"/>
            <w:tcBorders>
              <w:top w:val="single" w:sz="8" w:space="0" w:color="auto"/>
              <w:left w:val="nil"/>
              <w:bottom w:val="single" w:sz="8" w:space="0" w:color="auto"/>
              <w:right w:val="nil"/>
            </w:tcBorders>
            <w:shd w:val="clear" w:color="000000" w:fill="EAF3BB"/>
            <w:hideMark/>
          </w:tcPr>
          <w:p>
            <w:pPr>
              <w:jc w:val="center"/>
              <w:rPr>
                <w:rFonts w:eastAsia="Times New Roman" w:cs="Arial"/>
                <w:color w:val="000000"/>
                <w:sz w:val="18"/>
                <w:szCs w:val="18"/>
                <w:lang w:eastAsia="nl-NL"/>
              </w:rPr>
            </w:pPr>
            <w:r>
              <w:rPr>
                <w:rFonts w:eastAsia="Times New Roman" w:cs="Arial"/>
                <w:color w:val="000000"/>
                <w:sz w:val="18"/>
                <w:szCs w:val="18"/>
                <w:lang w:eastAsia="nl-NL"/>
              </w:rPr>
              <w:t> </w:t>
            </w:r>
          </w:p>
        </w:tc>
        <w:tc>
          <w:tcPr>
            <w:tcW w:w="1700" w:type="dxa"/>
            <w:tcBorders>
              <w:top w:val="single" w:sz="8" w:space="0" w:color="auto"/>
              <w:left w:val="nil"/>
              <w:bottom w:val="single" w:sz="8" w:space="0" w:color="auto"/>
              <w:right w:val="nil"/>
            </w:tcBorders>
            <w:shd w:val="clear" w:color="000000" w:fill="EAF3BB"/>
            <w:hideMark/>
          </w:tcPr>
          <w:p>
            <w:pPr>
              <w:jc w:val="center"/>
              <w:rPr>
                <w:rFonts w:eastAsia="Times New Roman" w:cs="Arial"/>
                <w:color w:val="000000"/>
                <w:sz w:val="18"/>
                <w:szCs w:val="18"/>
                <w:lang w:eastAsia="nl-NL"/>
              </w:rPr>
            </w:pPr>
            <w:r>
              <w:rPr>
                <w:rFonts w:eastAsia="Times New Roman" w:cs="Arial"/>
                <w:color w:val="000000"/>
                <w:sz w:val="18"/>
                <w:szCs w:val="18"/>
                <w:lang w:eastAsia="nl-NL"/>
              </w:rPr>
              <w:t> </w:t>
            </w:r>
          </w:p>
        </w:tc>
        <w:tc>
          <w:tcPr>
            <w:tcW w:w="1280" w:type="dxa"/>
            <w:tcBorders>
              <w:top w:val="single" w:sz="8" w:space="0" w:color="auto"/>
              <w:left w:val="nil"/>
              <w:bottom w:val="single" w:sz="8" w:space="0" w:color="auto"/>
              <w:right w:val="single" w:sz="8" w:space="0" w:color="auto"/>
            </w:tcBorders>
            <w:shd w:val="clear" w:color="000000" w:fill="EAF3BB"/>
            <w:hideMark/>
          </w:tcPr>
          <w:p>
            <w:pPr>
              <w:jc w:val="center"/>
              <w:rPr>
                <w:rFonts w:eastAsia="Times New Roman" w:cs="Arial"/>
                <w:color w:val="000000"/>
                <w:sz w:val="18"/>
                <w:szCs w:val="18"/>
                <w:lang w:eastAsia="nl-NL"/>
              </w:rPr>
            </w:pPr>
            <w:r>
              <w:rPr>
                <w:rFonts w:eastAsia="Times New Roman" w:cs="Arial"/>
                <w:color w:val="000000"/>
                <w:sz w:val="18"/>
                <w:szCs w:val="18"/>
                <w:lang w:eastAsia="nl-NL"/>
              </w:rPr>
              <w:t> </w:t>
            </w:r>
          </w:p>
        </w:tc>
      </w:tr>
      <w:tr>
        <w:trPr>
          <w:trHeight w:val="227"/>
        </w:trPr>
        <w:tc>
          <w:tcPr>
            <w:tcW w:w="1140" w:type="dxa"/>
            <w:tcBorders>
              <w:top w:val="single" w:sz="8" w:space="0" w:color="auto"/>
              <w:left w:val="single" w:sz="8" w:space="0" w:color="auto"/>
              <w:bottom w:val="nil"/>
              <w:right w:val="nil"/>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Onderdeel </w:t>
            </w:r>
          </w:p>
        </w:tc>
        <w:tc>
          <w:tcPr>
            <w:tcW w:w="3812" w:type="dxa"/>
            <w:tcBorders>
              <w:top w:val="single" w:sz="8" w:space="0" w:color="auto"/>
              <w:left w:val="nil"/>
              <w:bottom w:val="nil"/>
              <w:right w:val="single" w:sz="12" w:space="0" w:color="auto"/>
            </w:tcBorders>
            <w:shd w:val="clear" w:color="000000" w:fill="EAF3BB"/>
            <w:hideMark/>
          </w:tcPr>
          <w:p>
            <w:pPr>
              <w:rPr>
                <w:rFonts w:eastAsia="Times New Roman" w:cs="Arial"/>
                <w:color w:val="000000"/>
                <w:sz w:val="18"/>
                <w:szCs w:val="18"/>
                <w:lang w:eastAsia="nl-NL"/>
              </w:rPr>
            </w:pPr>
          </w:p>
        </w:tc>
        <w:tc>
          <w:tcPr>
            <w:tcW w:w="1558" w:type="dxa"/>
            <w:tcBorders>
              <w:top w:val="single" w:sz="8" w:space="0" w:color="auto"/>
              <w:left w:val="single" w:sz="12" w:space="0" w:color="auto"/>
              <w:bottom w:val="nil"/>
              <w:right w:val="single" w:sz="8" w:space="0" w:color="auto"/>
            </w:tcBorders>
            <w:shd w:val="clear" w:color="000000" w:fill="EAF3BB"/>
            <w:hideMark/>
          </w:tcPr>
          <w:p>
            <w:pPr>
              <w:jc w:val="center"/>
              <w:rPr>
                <w:rFonts w:eastAsia="Times New Roman" w:cs="Arial"/>
                <w:color w:val="000000"/>
                <w:sz w:val="18"/>
                <w:szCs w:val="18"/>
                <w:lang w:eastAsia="nl-NL"/>
              </w:rPr>
            </w:pPr>
            <w:r>
              <w:rPr>
                <w:rFonts w:eastAsia="Times New Roman" w:cs="Arial"/>
                <w:color w:val="000000"/>
                <w:sz w:val="18"/>
                <w:szCs w:val="18"/>
                <w:lang w:eastAsia="nl-NL"/>
              </w:rPr>
              <w:t>geschat SOK</w:t>
            </w:r>
          </w:p>
        </w:tc>
        <w:tc>
          <w:tcPr>
            <w:tcW w:w="1700" w:type="dxa"/>
            <w:tcBorders>
              <w:top w:val="single" w:sz="8" w:space="0" w:color="auto"/>
              <w:left w:val="nil"/>
              <w:bottom w:val="nil"/>
              <w:right w:val="single" w:sz="8" w:space="0" w:color="auto"/>
            </w:tcBorders>
            <w:shd w:val="clear" w:color="000000" w:fill="EAF3BB"/>
            <w:hideMark/>
          </w:tcPr>
          <w:p>
            <w:pPr>
              <w:jc w:val="center"/>
              <w:rPr>
                <w:rFonts w:eastAsia="Times New Roman" w:cs="Arial"/>
                <w:color w:val="000000"/>
                <w:sz w:val="18"/>
                <w:szCs w:val="18"/>
                <w:lang w:eastAsia="nl-NL"/>
              </w:rPr>
            </w:pPr>
            <w:r>
              <w:rPr>
                <w:rFonts w:eastAsia="Times New Roman" w:cs="Arial"/>
                <w:color w:val="000000"/>
                <w:sz w:val="18"/>
                <w:szCs w:val="18"/>
                <w:lang w:eastAsia="nl-NL"/>
              </w:rPr>
              <w:t>2019-Q3-Q4</w:t>
            </w:r>
          </w:p>
        </w:tc>
        <w:tc>
          <w:tcPr>
            <w:tcW w:w="1280" w:type="dxa"/>
            <w:tcBorders>
              <w:top w:val="nil"/>
              <w:left w:val="nil"/>
              <w:bottom w:val="nil"/>
              <w:right w:val="single" w:sz="8" w:space="0" w:color="auto"/>
            </w:tcBorders>
            <w:shd w:val="clear" w:color="000000" w:fill="EAF3BB"/>
          </w:tcPr>
          <w:p>
            <w:pPr>
              <w:jc w:val="center"/>
              <w:rPr>
                <w:rFonts w:eastAsia="Times New Roman" w:cs="Arial"/>
                <w:color w:val="000000"/>
                <w:sz w:val="18"/>
                <w:szCs w:val="18"/>
                <w:lang w:eastAsia="nl-NL"/>
              </w:rPr>
            </w:pPr>
          </w:p>
        </w:tc>
      </w:tr>
      <w:tr>
        <w:trPr>
          <w:trHeight w:val="227"/>
        </w:trPr>
        <w:tc>
          <w:tcPr>
            <w:tcW w:w="4952" w:type="dxa"/>
            <w:gridSpan w:val="2"/>
            <w:tcBorders>
              <w:top w:val="single" w:sz="8" w:space="0" w:color="auto"/>
              <w:left w:val="single" w:sz="8" w:space="0" w:color="auto"/>
              <w:bottom w:val="nil"/>
              <w:right w:val="single" w:sz="12" w:space="0" w:color="auto"/>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Omzet (</w:t>
            </w:r>
            <w:proofErr w:type="spellStart"/>
            <w:r>
              <w:rPr>
                <w:rFonts w:eastAsia="Times New Roman" w:cs="Arial"/>
                <w:color w:val="000000"/>
                <w:sz w:val="18"/>
                <w:szCs w:val="18"/>
                <w:lang w:eastAsia="nl-NL"/>
              </w:rPr>
              <w:t>milj</w:t>
            </w:r>
            <w:proofErr w:type="spellEnd"/>
            <w:r>
              <w:rPr>
                <w:rFonts w:eastAsia="Times New Roman" w:cs="Arial"/>
                <w:color w:val="000000"/>
                <w:sz w:val="18"/>
                <w:szCs w:val="18"/>
                <w:lang w:eastAsia="nl-NL"/>
              </w:rPr>
              <w:t xml:space="preserve"> Euro's):</w:t>
            </w:r>
          </w:p>
        </w:tc>
        <w:tc>
          <w:tcPr>
            <w:tcW w:w="1558" w:type="dxa"/>
            <w:tcBorders>
              <w:top w:val="single" w:sz="8" w:space="0" w:color="auto"/>
              <w:left w:val="single" w:sz="12" w:space="0" w:color="auto"/>
              <w:bottom w:val="nil"/>
              <w:right w:val="single" w:sz="8" w:space="0" w:color="auto"/>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 xml:space="preserve"> €             0,750 </w:t>
            </w:r>
          </w:p>
        </w:tc>
        <w:tc>
          <w:tcPr>
            <w:tcW w:w="1700" w:type="dxa"/>
            <w:tcBorders>
              <w:top w:val="single" w:sz="8" w:space="0" w:color="auto"/>
              <w:left w:val="nil"/>
              <w:bottom w:val="nil"/>
              <w:right w:val="single" w:sz="8" w:space="0" w:color="auto"/>
            </w:tcBorders>
            <w:shd w:val="clear" w:color="000000" w:fill="EAF3BB"/>
            <w:hideMark/>
          </w:tcPr>
          <w:p>
            <w:pPr>
              <w:rPr>
                <w:rFonts w:eastAsia="Times New Roman" w:cs="Arial"/>
                <w:color w:val="000000"/>
                <w:sz w:val="18"/>
                <w:szCs w:val="18"/>
                <w:lang w:eastAsia="nl-NL"/>
              </w:rPr>
            </w:pPr>
            <w:hyperlink r:id="rId18" w:history="1">
              <w:r>
                <w:rPr>
                  <w:rFonts w:eastAsia="Times New Roman" w:cs="Arial"/>
                  <w:color w:val="000000"/>
                  <w:sz w:val="18"/>
                  <w:szCs w:val="18"/>
                  <w:lang w:eastAsia="nl-NL"/>
                </w:rPr>
                <w:t xml:space="preserve"> €                  0,48 </w:t>
              </w:r>
            </w:hyperlink>
          </w:p>
        </w:tc>
        <w:tc>
          <w:tcPr>
            <w:tcW w:w="1280" w:type="dxa"/>
            <w:tcBorders>
              <w:top w:val="single" w:sz="8" w:space="0" w:color="auto"/>
              <w:left w:val="nil"/>
              <w:bottom w:val="nil"/>
              <w:right w:val="single" w:sz="8" w:space="0" w:color="auto"/>
            </w:tcBorders>
            <w:shd w:val="clear" w:color="000000" w:fill="EAF3BB"/>
          </w:tcPr>
          <w:p>
            <w:pPr>
              <w:jc w:val="center"/>
              <w:rPr>
                <w:rFonts w:eastAsia="Times New Roman" w:cs="Arial"/>
                <w:color w:val="000000"/>
                <w:sz w:val="18"/>
                <w:szCs w:val="18"/>
                <w:lang w:eastAsia="nl-NL"/>
              </w:rPr>
            </w:pPr>
          </w:p>
        </w:tc>
      </w:tr>
      <w:tr>
        <w:trPr>
          <w:trHeight w:val="227"/>
        </w:trPr>
        <w:tc>
          <w:tcPr>
            <w:tcW w:w="4952" w:type="dxa"/>
            <w:gridSpan w:val="2"/>
            <w:tcBorders>
              <w:top w:val="nil"/>
              <w:left w:val="single" w:sz="8" w:space="0" w:color="auto"/>
              <w:bottom w:val="nil"/>
              <w:right w:val="single" w:sz="12" w:space="0" w:color="auto"/>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Bruto marge (</w:t>
            </w:r>
            <w:proofErr w:type="spellStart"/>
            <w:r>
              <w:rPr>
                <w:rFonts w:eastAsia="Times New Roman" w:cs="Arial"/>
                <w:color w:val="000000"/>
                <w:sz w:val="18"/>
                <w:szCs w:val="18"/>
                <w:lang w:eastAsia="nl-NL"/>
              </w:rPr>
              <w:t>milj</w:t>
            </w:r>
            <w:proofErr w:type="spellEnd"/>
            <w:r>
              <w:rPr>
                <w:rFonts w:eastAsia="Times New Roman" w:cs="Arial"/>
                <w:color w:val="000000"/>
                <w:sz w:val="18"/>
                <w:szCs w:val="18"/>
                <w:lang w:eastAsia="nl-NL"/>
              </w:rPr>
              <w:t xml:space="preserve"> euro's):</w:t>
            </w:r>
          </w:p>
        </w:tc>
        <w:tc>
          <w:tcPr>
            <w:tcW w:w="1558" w:type="dxa"/>
            <w:tcBorders>
              <w:top w:val="nil"/>
              <w:left w:val="single" w:sz="12" w:space="0" w:color="auto"/>
              <w:bottom w:val="nil"/>
              <w:right w:val="single" w:sz="8" w:space="0" w:color="auto"/>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 xml:space="preserve"> €             0,375 </w:t>
            </w:r>
          </w:p>
        </w:tc>
        <w:tc>
          <w:tcPr>
            <w:tcW w:w="1700" w:type="dxa"/>
            <w:tcBorders>
              <w:top w:val="nil"/>
              <w:left w:val="nil"/>
              <w:bottom w:val="nil"/>
              <w:right w:val="single" w:sz="8" w:space="0" w:color="auto"/>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 xml:space="preserve"> €                  0,26 </w:t>
            </w:r>
          </w:p>
        </w:tc>
        <w:tc>
          <w:tcPr>
            <w:tcW w:w="1280" w:type="dxa"/>
            <w:tcBorders>
              <w:top w:val="nil"/>
              <w:left w:val="nil"/>
              <w:bottom w:val="nil"/>
              <w:right w:val="single" w:sz="8" w:space="0" w:color="auto"/>
            </w:tcBorders>
            <w:shd w:val="clear" w:color="000000" w:fill="EAF3BB"/>
          </w:tcPr>
          <w:p>
            <w:pPr>
              <w:jc w:val="center"/>
              <w:rPr>
                <w:rFonts w:eastAsia="Times New Roman" w:cs="Arial"/>
                <w:color w:val="000000"/>
                <w:sz w:val="18"/>
                <w:szCs w:val="18"/>
                <w:lang w:eastAsia="nl-NL"/>
              </w:rPr>
            </w:pPr>
          </w:p>
        </w:tc>
      </w:tr>
      <w:tr>
        <w:trPr>
          <w:trHeight w:val="227"/>
        </w:trPr>
        <w:tc>
          <w:tcPr>
            <w:tcW w:w="4952" w:type="dxa"/>
            <w:gridSpan w:val="2"/>
            <w:tcBorders>
              <w:top w:val="nil"/>
              <w:left w:val="single" w:sz="8" w:space="0" w:color="auto"/>
              <w:bottom w:val="single" w:sz="8" w:space="0" w:color="auto"/>
              <w:right w:val="single" w:sz="12" w:space="0" w:color="auto"/>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Inkoopwaarde omzet (</w:t>
            </w:r>
            <w:proofErr w:type="spellStart"/>
            <w:r>
              <w:rPr>
                <w:rFonts w:eastAsia="Times New Roman" w:cs="Arial"/>
                <w:color w:val="000000"/>
                <w:sz w:val="18"/>
                <w:szCs w:val="18"/>
                <w:lang w:eastAsia="nl-NL"/>
              </w:rPr>
              <w:t>milj</w:t>
            </w:r>
            <w:proofErr w:type="spellEnd"/>
            <w:r>
              <w:rPr>
                <w:rFonts w:eastAsia="Times New Roman" w:cs="Arial"/>
                <w:color w:val="000000"/>
                <w:sz w:val="18"/>
                <w:szCs w:val="18"/>
                <w:lang w:eastAsia="nl-NL"/>
              </w:rPr>
              <w:t xml:space="preserve"> Euro's):</w:t>
            </w:r>
          </w:p>
        </w:tc>
        <w:tc>
          <w:tcPr>
            <w:tcW w:w="1558" w:type="dxa"/>
            <w:tcBorders>
              <w:top w:val="nil"/>
              <w:left w:val="single" w:sz="12" w:space="0" w:color="auto"/>
              <w:bottom w:val="single" w:sz="8" w:space="0" w:color="auto"/>
              <w:right w:val="single" w:sz="8" w:space="0" w:color="auto"/>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 xml:space="preserve"> €             0,375 </w:t>
            </w:r>
          </w:p>
        </w:tc>
        <w:tc>
          <w:tcPr>
            <w:tcW w:w="1700" w:type="dxa"/>
            <w:tcBorders>
              <w:top w:val="nil"/>
              <w:left w:val="nil"/>
              <w:bottom w:val="single" w:sz="8" w:space="0" w:color="auto"/>
              <w:right w:val="single" w:sz="8" w:space="0" w:color="auto"/>
            </w:tcBorders>
            <w:shd w:val="clear" w:color="000000" w:fill="EAF3BB"/>
            <w:hideMark/>
          </w:tcPr>
          <w:p>
            <w:pPr>
              <w:rPr>
                <w:rFonts w:eastAsia="Times New Roman" w:cs="Arial"/>
                <w:color w:val="000000"/>
                <w:sz w:val="18"/>
                <w:szCs w:val="18"/>
                <w:lang w:eastAsia="nl-NL"/>
              </w:rPr>
            </w:pPr>
            <w:hyperlink r:id="rId19" w:history="1">
              <w:r>
                <w:rPr>
                  <w:rFonts w:eastAsia="Times New Roman" w:cs="Arial"/>
                  <w:color w:val="000000"/>
                  <w:sz w:val="18"/>
                  <w:szCs w:val="18"/>
                  <w:lang w:eastAsia="nl-NL"/>
                </w:rPr>
                <w:t xml:space="preserve"> €                  0,22 </w:t>
              </w:r>
            </w:hyperlink>
          </w:p>
        </w:tc>
        <w:tc>
          <w:tcPr>
            <w:tcW w:w="1280" w:type="dxa"/>
            <w:tcBorders>
              <w:top w:val="nil"/>
              <w:left w:val="nil"/>
              <w:bottom w:val="single" w:sz="8" w:space="0" w:color="auto"/>
              <w:right w:val="single" w:sz="8" w:space="0" w:color="auto"/>
            </w:tcBorders>
            <w:shd w:val="clear" w:color="000000" w:fill="EAF3BB"/>
          </w:tcPr>
          <w:p>
            <w:pPr>
              <w:jc w:val="center"/>
              <w:rPr>
                <w:rFonts w:eastAsia="Times New Roman" w:cs="Arial"/>
                <w:color w:val="000000"/>
                <w:sz w:val="18"/>
                <w:szCs w:val="18"/>
                <w:lang w:eastAsia="nl-NL"/>
              </w:rPr>
            </w:pPr>
          </w:p>
        </w:tc>
      </w:tr>
    </w:tbl>
    <w:p>
      <w:pPr>
        <w:rPr>
          <w:rFonts w:cs="Arial"/>
        </w:rPr>
      </w:pPr>
    </w:p>
    <w:p>
      <w:pPr>
        <w:rPr>
          <w:rFonts w:cs="Arial"/>
        </w:rPr>
      </w:pPr>
      <w:r>
        <w:rPr>
          <w:rFonts w:cs="Arial"/>
        </w:rPr>
        <w:t xml:space="preserve">De scope 1 en 2 doelstellingen zijn nagenoeg behaald én de scope 3 doelstelling is ruimschoots behaald. In onderstaande paragrafen staan, echter, de kanttekeningen benoemd. </w:t>
      </w:r>
    </w:p>
    <w:p>
      <w:pPr>
        <w:rPr>
          <w:rFonts w:cs="Arial"/>
        </w:rPr>
      </w:pPr>
    </w:p>
    <w:p>
      <w:pPr>
        <w:pStyle w:val="Kop3"/>
      </w:pPr>
      <w:bookmarkStart w:id="33" w:name="_Toc81318102"/>
      <w:r>
        <w:t>Scope 1 en 2</w:t>
      </w:r>
      <w:bookmarkEnd w:id="33"/>
    </w:p>
    <w:p>
      <w:pPr>
        <w:rPr>
          <w:rFonts w:cs="Arial"/>
        </w:rPr>
      </w:pPr>
      <w:r>
        <w:rPr>
          <w:rFonts w:cs="Arial"/>
        </w:rPr>
        <w:t>De aanzienlijk lagere uitstoot van scope 1 en 2 is verklaarbaar aangezien in 2019 uitsluitend straatwerkzaamheden zijn verricht. De geschatte emissie van het basisjaar 2018 is gebaseerd op de CO</w:t>
      </w:r>
      <w:r>
        <w:rPr>
          <w:rFonts w:cs="Arial"/>
          <w:vertAlign w:val="subscript"/>
        </w:rPr>
        <w:t>2</w:t>
      </w:r>
      <w:r>
        <w:rPr>
          <w:rFonts w:cs="Arial"/>
        </w:rPr>
        <w:t xml:space="preserve">-uitstoot van Markus. De werkzaamheden die door Markus worden uitgevoerd, zoals grootschalig (machinaal) grondverzet, verbruiken, echter, veel meer brandstof. </w:t>
      </w:r>
    </w:p>
    <w:p>
      <w:pPr>
        <w:rPr>
          <w:rFonts w:cs="Arial"/>
        </w:rPr>
      </w:pPr>
    </w:p>
    <w:p>
      <w:pPr>
        <w:rPr>
          <w:rFonts w:cs="Arial"/>
        </w:rPr>
      </w:pPr>
      <w:r>
        <w:rPr>
          <w:rFonts w:cs="Arial"/>
        </w:rPr>
        <w:t xml:space="preserve">Wel is al een aanzienlijke reductie behaald door het toepassen van HVO in plaats van diesel.  </w:t>
      </w:r>
    </w:p>
    <w:p>
      <w:pPr>
        <w:rPr>
          <w:rFonts w:cs="Arial"/>
        </w:rPr>
      </w:pPr>
      <w:r>
        <w:rPr>
          <w:rFonts w:cs="Arial"/>
        </w:rPr>
        <w:t xml:space="preserve">Er is 2.010 liter HVO ingekocht, dit scheelt </w:t>
      </w:r>
      <w:r>
        <w:rPr>
          <w:rFonts w:cs="Arial"/>
          <w:u w:val="single"/>
        </w:rPr>
        <w:t>5,8 ton</w:t>
      </w:r>
      <w:r>
        <w:rPr>
          <w:rFonts w:cs="Arial"/>
        </w:rPr>
        <w:t xml:space="preserve"> CO</w:t>
      </w:r>
      <w:r>
        <w:rPr>
          <w:rFonts w:cs="Arial"/>
          <w:vertAlign w:val="subscript"/>
        </w:rPr>
        <w:t>2</w:t>
      </w:r>
      <w:r>
        <w:rPr>
          <w:rFonts w:cs="Arial"/>
        </w:rPr>
        <w:t xml:space="preserve">-uitstoot! Tevens is voor een keetlocatie groene stroom ingekocht wat een reductie oplevert van 0,2 ton. </w:t>
      </w:r>
    </w:p>
    <w:p>
      <w:pPr>
        <w:rPr>
          <w:rFonts w:cs="Arial"/>
        </w:rPr>
      </w:pPr>
    </w:p>
    <w:p>
      <w:pPr>
        <w:rPr>
          <w:rFonts w:cs="Arial"/>
        </w:rPr>
      </w:pPr>
      <w:r>
        <w:rPr>
          <w:rFonts w:cs="Arial"/>
        </w:rPr>
        <w:t xml:space="preserve">De vrachtauto’s (diesel) uitstoot is lager, maar dit komt waarschijnlijk door een ander berekenmethode (uren*liters). Bij Markus worden de daadwerkelijk getankte liters aangehouden. Dit is een verbeterpunt voor de SOK. Ook moeten nog besparende maatregelen worden getroffen om de doelstelling te behalen. </w:t>
      </w:r>
    </w:p>
    <w:p>
      <w:r>
        <w:t xml:space="preserve">Wel worden reeds goede initiatieven, zoals het met elkaar meerijden naar het werk, gestimuleerd in de organisatie. Ook zal vanaf 2020 worden gestart met het testen van een elektrische shovel. </w:t>
      </w:r>
    </w:p>
    <w:p>
      <w:pPr>
        <w:rPr>
          <w:rFonts w:cs="Arial"/>
        </w:rPr>
      </w:pPr>
    </w:p>
    <w:p>
      <w:pPr>
        <w:rPr>
          <w:rFonts w:cs="Arial"/>
        </w:rPr>
      </w:pPr>
      <w:r>
        <w:rPr>
          <w:rFonts w:cs="Arial"/>
        </w:rPr>
        <w:t>Het brandstofverbruik van de auto’s (diesel) is ook aanzienlijk minder. Dit is verklaarbaar omdat het woon-werkverkeer voor de SOK niet wordt meegerekend maar uitsluitend het werkverkeer. De geschatte emissie van het basisjaar 2018 is gebaseerd op de CO</w:t>
      </w:r>
      <w:r>
        <w:rPr>
          <w:rFonts w:cs="Arial"/>
          <w:vertAlign w:val="subscript"/>
        </w:rPr>
        <w:t>2</w:t>
      </w:r>
      <w:r>
        <w:rPr>
          <w:rFonts w:cs="Arial"/>
        </w:rPr>
        <w:t xml:space="preserve">-uitstoot van Markus. Door Markus wordt ook het woon-werkverkeer van de </w:t>
      </w:r>
      <w:proofErr w:type="spellStart"/>
      <w:r>
        <w:rPr>
          <w:rFonts w:cs="Arial"/>
        </w:rPr>
        <w:t>lease-auto’s</w:t>
      </w:r>
      <w:proofErr w:type="spellEnd"/>
      <w:r>
        <w:rPr>
          <w:rFonts w:cs="Arial"/>
        </w:rPr>
        <w:t>. meegerekend.</w:t>
      </w:r>
    </w:p>
    <w:p>
      <w:pPr>
        <w:rPr>
          <w:rFonts w:cs="Arial"/>
        </w:rPr>
      </w:pPr>
    </w:p>
    <w:p>
      <w:pPr>
        <w:rPr>
          <w:rFonts w:cs="Arial"/>
        </w:rPr>
      </w:pPr>
      <w:r>
        <w:rPr>
          <w:rFonts w:cs="Arial"/>
        </w:rPr>
        <w:t xml:space="preserve">Er is tevens een vergelijking gemaakt met de cijfers van de footprint van </w:t>
      </w:r>
      <w:proofErr w:type="spellStart"/>
      <w:r>
        <w:rPr>
          <w:rFonts w:cs="Arial"/>
        </w:rPr>
        <w:t>Veekens</w:t>
      </w:r>
      <w:proofErr w:type="spellEnd"/>
      <w:r>
        <w:rPr>
          <w:rFonts w:cs="Arial"/>
        </w:rPr>
        <w:t xml:space="preserve"> om deze te gebruiken als basisjaar voor de combinatie SOK. Hierbij kunnen wij concluderen dat het gebruik van de footprint van </w:t>
      </w:r>
      <w:proofErr w:type="spellStart"/>
      <w:r>
        <w:rPr>
          <w:rFonts w:cs="Arial"/>
        </w:rPr>
        <w:t>Veekens</w:t>
      </w:r>
      <w:proofErr w:type="spellEnd"/>
      <w:r>
        <w:rPr>
          <w:rFonts w:cs="Arial"/>
        </w:rPr>
        <w:t xml:space="preserve"> voor het basisjaar representatiever is voor scope 1 en 2. </w:t>
      </w:r>
    </w:p>
    <w:tbl>
      <w:tblPr>
        <w:tblW w:w="10221" w:type="dxa"/>
        <w:tblCellMar>
          <w:left w:w="70" w:type="dxa"/>
          <w:right w:w="70" w:type="dxa"/>
        </w:tblCellMar>
        <w:tblLook w:val="04A0" w:firstRow="1" w:lastRow="0" w:firstColumn="1" w:lastColumn="0" w:noHBand="0" w:noVBand="1"/>
      </w:tblPr>
      <w:tblGrid>
        <w:gridCol w:w="570"/>
        <w:gridCol w:w="763"/>
        <w:gridCol w:w="2778"/>
        <w:gridCol w:w="1418"/>
        <w:gridCol w:w="1417"/>
        <w:gridCol w:w="1559"/>
        <w:gridCol w:w="1716"/>
      </w:tblGrid>
      <w:tr>
        <w:trPr>
          <w:trHeight w:val="270"/>
        </w:trPr>
        <w:tc>
          <w:tcPr>
            <w:tcW w:w="4111" w:type="dxa"/>
            <w:gridSpan w:val="3"/>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Relatieve CO</w:t>
            </w:r>
            <w:r>
              <w:rPr>
                <w:rFonts w:eastAsia="Times New Roman" w:cs="Arial"/>
                <w:color w:val="000000"/>
                <w:sz w:val="16"/>
                <w:szCs w:val="16"/>
                <w:vertAlign w:val="subscript"/>
                <w:lang w:eastAsia="nl-NL"/>
              </w:rPr>
              <w:t>2</w:t>
            </w:r>
            <w:r>
              <w:rPr>
                <w:rFonts w:eastAsia="Times New Roman" w:cs="Arial"/>
                <w:color w:val="000000"/>
                <w:sz w:val="16"/>
                <w:szCs w:val="16"/>
                <w:lang w:eastAsia="nl-NL"/>
              </w:rPr>
              <w:t xml:space="preserve"> uitstoot</w:t>
            </w:r>
          </w:p>
        </w:tc>
        <w:tc>
          <w:tcPr>
            <w:tcW w:w="1418" w:type="dxa"/>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 </w:t>
            </w:r>
          </w:p>
        </w:tc>
        <w:tc>
          <w:tcPr>
            <w:tcW w:w="1417" w:type="dxa"/>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 </w:t>
            </w:r>
          </w:p>
        </w:tc>
        <w:tc>
          <w:tcPr>
            <w:tcW w:w="1559" w:type="dxa"/>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 </w:t>
            </w:r>
          </w:p>
        </w:tc>
        <w:tc>
          <w:tcPr>
            <w:tcW w:w="1716" w:type="dxa"/>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 </w:t>
            </w:r>
          </w:p>
        </w:tc>
      </w:tr>
      <w:tr>
        <w:trPr>
          <w:trHeight w:val="780"/>
        </w:trPr>
        <w:tc>
          <w:tcPr>
            <w:tcW w:w="1333" w:type="dxa"/>
            <w:gridSpan w:val="2"/>
            <w:tcBorders>
              <w:top w:val="single" w:sz="8" w:space="0" w:color="auto"/>
              <w:left w:val="single" w:sz="8" w:space="0" w:color="auto"/>
              <w:bottom w:val="single" w:sz="8" w:space="0" w:color="auto"/>
              <w:right w:val="nil"/>
            </w:tcBorders>
            <w:shd w:val="clear" w:color="000000" w:fill="ACC963"/>
            <w:vAlign w:val="center"/>
            <w:hideMark/>
          </w:tcPr>
          <w:p>
            <w:pPr>
              <w:ind w:firstLineChars="200" w:firstLine="321"/>
              <w:rPr>
                <w:rFonts w:eastAsia="Times New Roman" w:cs="Arial"/>
                <w:b/>
                <w:bCs/>
                <w:sz w:val="16"/>
                <w:szCs w:val="16"/>
                <w:lang w:eastAsia="nl-NL"/>
              </w:rPr>
            </w:pPr>
            <w:r>
              <w:rPr>
                <w:rFonts w:eastAsia="Times New Roman" w:cs="Arial"/>
                <w:b/>
                <w:bCs/>
                <w:sz w:val="16"/>
                <w:szCs w:val="16"/>
                <w:lang w:eastAsia="nl-NL"/>
              </w:rPr>
              <w:t> </w:t>
            </w:r>
          </w:p>
        </w:tc>
        <w:tc>
          <w:tcPr>
            <w:tcW w:w="2778" w:type="dxa"/>
            <w:tcBorders>
              <w:top w:val="single" w:sz="8" w:space="0" w:color="auto"/>
              <w:left w:val="nil"/>
              <w:bottom w:val="single" w:sz="8" w:space="0" w:color="auto"/>
              <w:right w:val="single" w:sz="8" w:space="0" w:color="auto"/>
            </w:tcBorders>
            <w:shd w:val="clear" w:color="000000" w:fill="ACC963"/>
            <w:vAlign w:val="center"/>
            <w:hideMark/>
          </w:tcPr>
          <w:p>
            <w:pPr>
              <w:ind w:firstLineChars="200" w:firstLine="321"/>
              <w:rPr>
                <w:rFonts w:eastAsia="Times New Roman" w:cs="Arial"/>
                <w:b/>
                <w:bCs/>
                <w:sz w:val="16"/>
                <w:szCs w:val="16"/>
                <w:lang w:eastAsia="nl-NL"/>
              </w:rPr>
            </w:pPr>
            <w:r>
              <w:rPr>
                <w:rFonts w:eastAsia="Times New Roman" w:cs="Arial"/>
                <w:b/>
                <w:bCs/>
                <w:sz w:val="16"/>
                <w:szCs w:val="16"/>
                <w:lang w:eastAsia="nl-NL"/>
              </w:rPr>
              <w:t>Emissie-inventaris (ton CO</w:t>
            </w:r>
            <w:r>
              <w:rPr>
                <w:rFonts w:eastAsia="Times New Roman" w:cs="Arial"/>
                <w:b/>
                <w:bCs/>
                <w:sz w:val="16"/>
                <w:szCs w:val="16"/>
                <w:vertAlign w:val="subscript"/>
                <w:lang w:eastAsia="nl-NL"/>
              </w:rPr>
              <w:t>2</w:t>
            </w:r>
            <w:r>
              <w:rPr>
                <w:rFonts w:eastAsia="Times New Roman" w:cs="Arial"/>
                <w:b/>
                <w:bCs/>
                <w:sz w:val="16"/>
                <w:szCs w:val="16"/>
                <w:lang w:eastAsia="nl-NL"/>
              </w:rPr>
              <w:t>)</w:t>
            </w:r>
          </w:p>
        </w:tc>
        <w:tc>
          <w:tcPr>
            <w:tcW w:w="1418" w:type="dxa"/>
            <w:tcBorders>
              <w:top w:val="single" w:sz="8" w:space="0" w:color="auto"/>
              <w:left w:val="nil"/>
              <w:bottom w:val="single" w:sz="8" w:space="0" w:color="auto"/>
              <w:right w:val="nil"/>
            </w:tcBorders>
            <w:shd w:val="clear" w:color="000000" w:fill="ACC963"/>
            <w:vAlign w:val="center"/>
            <w:hideMark/>
          </w:tcPr>
          <w:p>
            <w:pPr>
              <w:rPr>
                <w:rFonts w:eastAsia="Times New Roman" w:cs="Arial"/>
                <w:b/>
                <w:bCs/>
                <w:sz w:val="16"/>
                <w:szCs w:val="16"/>
                <w:lang w:eastAsia="nl-NL"/>
              </w:rPr>
            </w:pPr>
            <w:r>
              <w:rPr>
                <w:rFonts w:eastAsia="Times New Roman" w:cs="Arial"/>
                <w:b/>
                <w:bCs/>
                <w:sz w:val="16"/>
                <w:szCs w:val="16"/>
                <w:lang w:eastAsia="nl-NL"/>
              </w:rPr>
              <w:t>SOK</w:t>
            </w:r>
            <w:r>
              <w:rPr>
                <w:rFonts w:eastAsia="Times New Roman" w:cs="Arial"/>
                <w:b/>
                <w:bCs/>
                <w:sz w:val="16"/>
                <w:szCs w:val="16"/>
                <w:lang w:eastAsia="nl-NL"/>
              </w:rPr>
              <w:br/>
              <w:t>geschat 2018</w:t>
            </w:r>
            <w:r>
              <w:rPr>
                <w:rFonts w:eastAsia="Times New Roman" w:cs="Arial"/>
                <w:b/>
                <w:bCs/>
                <w:sz w:val="16"/>
                <w:szCs w:val="16"/>
                <w:lang w:eastAsia="nl-NL"/>
              </w:rPr>
              <w:br/>
              <w:t>Markus</w:t>
            </w:r>
          </w:p>
        </w:tc>
        <w:tc>
          <w:tcPr>
            <w:tcW w:w="1417"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rPr>
                <w:rFonts w:eastAsia="Times New Roman" w:cs="Arial"/>
                <w:b/>
                <w:bCs/>
                <w:sz w:val="16"/>
                <w:szCs w:val="16"/>
                <w:lang w:eastAsia="nl-NL"/>
              </w:rPr>
            </w:pPr>
            <w:r>
              <w:rPr>
                <w:rFonts w:eastAsia="Times New Roman" w:cs="Arial"/>
                <w:b/>
                <w:bCs/>
                <w:sz w:val="16"/>
                <w:szCs w:val="16"/>
                <w:lang w:eastAsia="nl-NL"/>
              </w:rPr>
              <w:t>SOK</w:t>
            </w:r>
            <w:r>
              <w:rPr>
                <w:rFonts w:eastAsia="Times New Roman" w:cs="Arial"/>
                <w:b/>
                <w:bCs/>
                <w:sz w:val="16"/>
                <w:szCs w:val="16"/>
                <w:lang w:eastAsia="nl-NL"/>
              </w:rPr>
              <w:br/>
              <w:t xml:space="preserve">geschat 2018 </w:t>
            </w:r>
            <w:r>
              <w:rPr>
                <w:rFonts w:eastAsia="Times New Roman" w:cs="Arial"/>
                <w:b/>
                <w:bCs/>
                <w:sz w:val="16"/>
                <w:szCs w:val="16"/>
                <w:lang w:eastAsia="nl-NL"/>
              </w:rPr>
              <w:br/>
            </w:r>
            <w:proofErr w:type="spellStart"/>
            <w:r>
              <w:rPr>
                <w:rFonts w:eastAsia="Times New Roman" w:cs="Arial"/>
                <w:b/>
                <w:bCs/>
                <w:sz w:val="16"/>
                <w:szCs w:val="16"/>
                <w:lang w:eastAsia="nl-NL"/>
              </w:rPr>
              <w:t>Veekens</w:t>
            </w:r>
            <w:proofErr w:type="spellEnd"/>
          </w:p>
        </w:tc>
        <w:tc>
          <w:tcPr>
            <w:tcW w:w="1559" w:type="dxa"/>
            <w:tcBorders>
              <w:top w:val="single" w:sz="8" w:space="0" w:color="auto"/>
              <w:left w:val="nil"/>
              <w:bottom w:val="single" w:sz="8" w:space="0" w:color="auto"/>
              <w:right w:val="single" w:sz="8" w:space="0" w:color="auto"/>
            </w:tcBorders>
            <w:shd w:val="clear" w:color="000000" w:fill="ACC963"/>
            <w:vAlign w:val="center"/>
            <w:hideMark/>
          </w:tcPr>
          <w:p>
            <w:pPr>
              <w:rPr>
                <w:rFonts w:eastAsia="Times New Roman" w:cs="Arial"/>
                <w:b/>
                <w:bCs/>
                <w:sz w:val="16"/>
                <w:szCs w:val="16"/>
                <w:lang w:eastAsia="nl-NL"/>
              </w:rPr>
            </w:pPr>
            <w:r>
              <w:rPr>
                <w:rFonts w:eastAsia="Times New Roman" w:cs="Arial"/>
                <w:b/>
                <w:bCs/>
                <w:sz w:val="16"/>
                <w:szCs w:val="16"/>
                <w:lang w:eastAsia="nl-NL"/>
              </w:rPr>
              <w:t>2019-Q3-Q4</w:t>
            </w:r>
            <w:r>
              <w:rPr>
                <w:rFonts w:eastAsia="Times New Roman" w:cs="Arial"/>
                <w:b/>
                <w:bCs/>
                <w:sz w:val="16"/>
                <w:szCs w:val="16"/>
                <w:lang w:eastAsia="nl-NL"/>
              </w:rPr>
              <w:br/>
            </w:r>
            <w:proofErr w:type="spellStart"/>
            <w:r>
              <w:rPr>
                <w:rFonts w:eastAsia="Times New Roman" w:cs="Arial"/>
                <w:b/>
                <w:bCs/>
                <w:sz w:val="16"/>
                <w:szCs w:val="16"/>
                <w:lang w:eastAsia="nl-NL"/>
              </w:rPr>
              <w:t>tov</w:t>
            </w:r>
            <w:proofErr w:type="spellEnd"/>
            <w:r>
              <w:rPr>
                <w:rFonts w:eastAsia="Times New Roman" w:cs="Arial"/>
                <w:b/>
                <w:bCs/>
                <w:sz w:val="16"/>
                <w:szCs w:val="16"/>
                <w:lang w:eastAsia="nl-NL"/>
              </w:rPr>
              <w:t xml:space="preserve"> Markus</w:t>
            </w:r>
          </w:p>
        </w:tc>
        <w:tc>
          <w:tcPr>
            <w:tcW w:w="1716"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rPr>
                <w:rFonts w:eastAsia="Times New Roman" w:cs="Arial"/>
                <w:b/>
                <w:bCs/>
                <w:sz w:val="16"/>
                <w:szCs w:val="16"/>
                <w:lang w:eastAsia="nl-NL"/>
              </w:rPr>
            </w:pPr>
            <w:r>
              <w:rPr>
                <w:rFonts w:eastAsia="Times New Roman" w:cs="Arial"/>
                <w:b/>
                <w:bCs/>
                <w:sz w:val="16"/>
                <w:szCs w:val="16"/>
                <w:lang w:eastAsia="nl-NL"/>
              </w:rPr>
              <w:t>2019-Q3-Q4</w:t>
            </w:r>
            <w:r>
              <w:rPr>
                <w:rFonts w:eastAsia="Times New Roman" w:cs="Arial"/>
                <w:b/>
                <w:bCs/>
                <w:sz w:val="16"/>
                <w:szCs w:val="16"/>
                <w:lang w:eastAsia="nl-NL"/>
              </w:rPr>
              <w:br/>
            </w:r>
            <w:proofErr w:type="spellStart"/>
            <w:r>
              <w:rPr>
                <w:rFonts w:eastAsia="Times New Roman" w:cs="Arial"/>
                <w:b/>
                <w:bCs/>
                <w:sz w:val="16"/>
                <w:szCs w:val="16"/>
                <w:lang w:eastAsia="nl-NL"/>
              </w:rPr>
              <w:t>tov</w:t>
            </w:r>
            <w:proofErr w:type="spellEnd"/>
            <w:r>
              <w:rPr>
                <w:rFonts w:eastAsia="Times New Roman" w:cs="Arial"/>
                <w:b/>
                <w:bCs/>
                <w:sz w:val="16"/>
                <w:szCs w:val="16"/>
                <w:lang w:eastAsia="nl-NL"/>
              </w:rPr>
              <w:t xml:space="preserve"> </w:t>
            </w:r>
            <w:proofErr w:type="spellStart"/>
            <w:r>
              <w:rPr>
                <w:rFonts w:eastAsia="Times New Roman" w:cs="Arial"/>
                <w:b/>
                <w:bCs/>
                <w:sz w:val="16"/>
                <w:szCs w:val="16"/>
                <w:lang w:eastAsia="nl-NL"/>
              </w:rPr>
              <w:t>Veekens</w:t>
            </w:r>
            <w:proofErr w:type="spellEnd"/>
          </w:p>
        </w:tc>
      </w:tr>
      <w:tr>
        <w:trPr>
          <w:trHeight w:val="312"/>
        </w:trPr>
        <w:tc>
          <w:tcPr>
            <w:tcW w:w="4111" w:type="dxa"/>
            <w:gridSpan w:val="3"/>
            <w:tcBorders>
              <w:top w:val="single" w:sz="8" w:space="0" w:color="auto"/>
              <w:left w:val="single" w:sz="8" w:space="0" w:color="auto"/>
              <w:bottom w:val="single" w:sz="8" w:space="0" w:color="auto"/>
              <w:right w:val="nil"/>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Voortgang en reductie scope 1 en -2</w:t>
            </w:r>
          </w:p>
        </w:tc>
        <w:tc>
          <w:tcPr>
            <w:tcW w:w="1418"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 </w:t>
            </w:r>
          </w:p>
        </w:tc>
        <w:tc>
          <w:tcPr>
            <w:tcW w:w="1417"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 </w:t>
            </w:r>
          </w:p>
        </w:tc>
        <w:tc>
          <w:tcPr>
            <w:tcW w:w="1559"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 </w:t>
            </w:r>
          </w:p>
        </w:tc>
        <w:tc>
          <w:tcPr>
            <w:tcW w:w="1716" w:type="dxa"/>
            <w:tcBorders>
              <w:top w:val="nil"/>
              <w:left w:val="nil"/>
              <w:bottom w:val="single" w:sz="8" w:space="0" w:color="auto"/>
              <w:right w:val="single" w:sz="8" w:space="0" w:color="auto"/>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 </w:t>
            </w:r>
          </w:p>
        </w:tc>
      </w:tr>
      <w:tr>
        <w:trPr>
          <w:trHeight w:val="360"/>
        </w:trPr>
        <w:tc>
          <w:tcPr>
            <w:tcW w:w="4111" w:type="dxa"/>
            <w:gridSpan w:val="3"/>
            <w:tcBorders>
              <w:top w:val="single" w:sz="8" w:space="0" w:color="auto"/>
              <w:left w:val="single" w:sz="8" w:space="0" w:color="auto"/>
              <w:bottom w:val="single" w:sz="4" w:space="0" w:color="auto"/>
              <w:right w:val="single" w:sz="8" w:space="0" w:color="000000"/>
            </w:tcBorders>
            <w:shd w:val="clear" w:color="000000" w:fill="EAF3BB"/>
            <w:hideMark/>
          </w:tcPr>
          <w:p>
            <w:pPr>
              <w:rPr>
                <w:rFonts w:eastAsia="Times New Roman" w:cs="Arial"/>
                <w:color w:val="000000"/>
                <w:sz w:val="16"/>
                <w:szCs w:val="16"/>
                <w:lang w:eastAsia="nl-NL"/>
              </w:rPr>
            </w:pPr>
            <w:r>
              <w:rPr>
                <w:rFonts w:eastAsia="Times New Roman" w:cs="Arial"/>
                <w:color w:val="000000"/>
                <w:sz w:val="16"/>
                <w:szCs w:val="16"/>
                <w:lang w:eastAsia="nl-NL"/>
              </w:rPr>
              <w:t>Relatieve CO</w:t>
            </w:r>
            <w:r>
              <w:rPr>
                <w:rFonts w:eastAsia="Times New Roman" w:cs="Arial"/>
                <w:color w:val="000000"/>
                <w:sz w:val="16"/>
                <w:szCs w:val="16"/>
                <w:vertAlign w:val="subscript"/>
                <w:lang w:eastAsia="nl-NL"/>
              </w:rPr>
              <w:t>2</w:t>
            </w:r>
            <w:r>
              <w:rPr>
                <w:rFonts w:eastAsia="Times New Roman" w:cs="Arial"/>
                <w:color w:val="000000"/>
                <w:sz w:val="16"/>
                <w:szCs w:val="16"/>
                <w:lang w:eastAsia="nl-NL"/>
              </w:rPr>
              <w:t xml:space="preserve">-uitstoot scope 1 en -2 </w:t>
            </w:r>
          </w:p>
          <w:p>
            <w:pPr>
              <w:rPr>
                <w:rFonts w:eastAsia="Times New Roman" w:cs="Arial"/>
                <w:color w:val="000000"/>
                <w:sz w:val="16"/>
                <w:szCs w:val="16"/>
                <w:lang w:eastAsia="nl-NL"/>
              </w:rPr>
            </w:pPr>
            <w:r>
              <w:rPr>
                <w:rFonts w:eastAsia="Times New Roman" w:cs="Arial"/>
                <w:color w:val="000000"/>
                <w:sz w:val="16"/>
                <w:szCs w:val="16"/>
                <w:lang w:eastAsia="nl-NL"/>
              </w:rPr>
              <w:t>(ton/</w:t>
            </w:r>
            <w:proofErr w:type="spellStart"/>
            <w:r>
              <w:rPr>
                <w:rFonts w:eastAsia="Times New Roman" w:cs="Arial"/>
                <w:color w:val="000000"/>
                <w:sz w:val="16"/>
                <w:szCs w:val="16"/>
                <w:lang w:eastAsia="nl-NL"/>
              </w:rPr>
              <w:t>milj</w:t>
            </w:r>
            <w:proofErr w:type="spellEnd"/>
            <w:r>
              <w:rPr>
                <w:rFonts w:eastAsia="Times New Roman" w:cs="Arial"/>
                <w:color w:val="000000"/>
                <w:sz w:val="16"/>
                <w:szCs w:val="16"/>
                <w:lang w:eastAsia="nl-NL"/>
              </w:rPr>
              <w:t xml:space="preserve"> euro bruto marge):</w:t>
            </w:r>
          </w:p>
        </w:tc>
        <w:tc>
          <w:tcPr>
            <w:tcW w:w="1418" w:type="dxa"/>
            <w:tcBorders>
              <w:top w:val="single" w:sz="8" w:space="0" w:color="auto"/>
              <w:left w:val="nil"/>
              <w:bottom w:val="single" w:sz="4" w:space="0" w:color="auto"/>
              <w:right w:val="single" w:sz="8" w:space="0" w:color="auto"/>
            </w:tcBorders>
            <w:shd w:val="clear" w:color="000000" w:fill="EAF3BB"/>
            <w:hideMark/>
          </w:tcPr>
          <w:p>
            <w:pPr>
              <w:jc w:val="right"/>
              <w:rPr>
                <w:rFonts w:eastAsia="Times New Roman" w:cs="Arial"/>
                <w:b/>
                <w:bCs/>
                <w:color w:val="000000"/>
                <w:sz w:val="16"/>
                <w:szCs w:val="16"/>
                <w:lang w:eastAsia="nl-NL"/>
              </w:rPr>
            </w:pPr>
            <w:r>
              <w:rPr>
                <w:rFonts w:eastAsia="Times New Roman" w:cs="Arial"/>
                <w:b/>
                <w:bCs/>
                <w:color w:val="000000"/>
                <w:sz w:val="16"/>
                <w:szCs w:val="16"/>
                <w:lang w:eastAsia="nl-NL"/>
              </w:rPr>
              <w:t>250</w:t>
            </w:r>
          </w:p>
        </w:tc>
        <w:tc>
          <w:tcPr>
            <w:tcW w:w="1417" w:type="dxa"/>
            <w:tcBorders>
              <w:top w:val="single" w:sz="8" w:space="0" w:color="auto"/>
              <w:left w:val="nil"/>
              <w:bottom w:val="single" w:sz="4" w:space="0" w:color="auto"/>
              <w:right w:val="single" w:sz="8" w:space="0" w:color="auto"/>
            </w:tcBorders>
            <w:shd w:val="clear" w:color="000000" w:fill="EAF3BB"/>
            <w:hideMark/>
          </w:tcPr>
          <w:p>
            <w:pPr>
              <w:jc w:val="right"/>
              <w:rPr>
                <w:rFonts w:eastAsia="Times New Roman" w:cs="Arial"/>
                <w:b/>
                <w:bCs/>
                <w:color w:val="000000"/>
                <w:sz w:val="16"/>
                <w:szCs w:val="16"/>
                <w:lang w:eastAsia="nl-NL"/>
              </w:rPr>
            </w:pPr>
            <w:r>
              <w:rPr>
                <w:rFonts w:eastAsia="Times New Roman" w:cs="Arial"/>
                <w:b/>
                <w:bCs/>
                <w:color w:val="000000"/>
                <w:sz w:val="16"/>
                <w:szCs w:val="16"/>
                <w:lang w:eastAsia="nl-NL"/>
              </w:rPr>
              <w:t>84</w:t>
            </w:r>
          </w:p>
        </w:tc>
        <w:tc>
          <w:tcPr>
            <w:tcW w:w="1559" w:type="dxa"/>
            <w:tcBorders>
              <w:top w:val="single" w:sz="8" w:space="0" w:color="auto"/>
              <w:left w:val="nil"/>
              <w:bottom w:val="single" w:sz="4" w:space="0" w:color="auto"/>
              <w:right w:val="single" w:sz="8" w:space="0" w:color="auto"/>
            </w:tcBorders>
            <w:shd w:val="clear" w:color="000000" w:fill="EAF3BB"/>
            <w:hideMark/>
          </w:tcPr>
          <w:p>
            <w:pPr>
              <w:jc w:val="right"/>
              <w:rPr>
                <w:rFonts w:eastAsia="Times New Roman" w:cs="Arial"/>
                <w:b/>
                <w:bCs/>
                <w:color w:val="000000"/>
                <w:sz w:val="16"/>
                <w:szCs w:val="16"/>
                <w:lang w:eastAsia="nl-NL"/>
              </w:rPr>
            </w:pPr>
            <w:r>
              <w:rPr>
                <w:rFonts w:eastAsia="Times New Roman" w:cs="Arial"/>
                <w:b/>
                <w:bCs/>
                <w:color w:val="000000"/>
                <w:sz w:val="16"/>
                <w:szCs w:val="16"/>
                <w:lang w:eastAsia="nl-NL"/>
              </w:rPr>
              <w:t>74</w:t>
            </w:r>
          </w:p>
        </w:tc>
        <w:tc>
          <w:tcPr>
            <w:tcW w:w="1716" w:type="dxa"/>
            <w:tcBorders>
              <w:top w:val="single" w:sz="8" w:space="0" w:color="auto"/>
              <w:left w:val="nil"/>
              <w:bottom w:val="single" w:sz="4" w:space="0" w:color="auto"/>
              <w:right w:val="single" w:sz="8" w:space="0" w:color="auto"/>
            </w:tcBorders>
            <w:shd w:val="clear" w:color="000000" w:fill="EAF3BB"/>
            <w:hideMark/>
          </w:tcPr>
          <w:p>
            <w:pPr>
              <w:jc w:val="right"/>
              <w:rPr>
                <w:rFonts w:eastAsia="Times New Roman" w:cs="Arial"/>
                <w:b/>
                <w:bCs/>
                <w:color w:val="000000"/>
                <w:sz w:val="16"/>
                <w:szCs w:val="16"/>
                <w:lang w:eastAsia="nl-NL"/>
              </w:rPr>
            </w:pPr>
            <w:r>
              <w:rPr>
                <w:rFonts w:eastAsia="Times New Roman" w:cs="Arial"/>
                <w:b/>
                <w:bCs/>
                <w:color w:val="000000"/>
                <w:sz w:val="16"/>
                <w:szCs w:val="16"/>
                <w:lang w:eastAsia="nl-NL"/>
              </w:rPr>
              <w:t>74</w:t>
            </w:r>
          </w:p>
        </w:tc>
      </w:tr>
      <w:tr>
        <w:trPr>
          <w:trHeight w:val="270"/>
        </w:trPr>
        <w:tc>
          <w:tcPr>
            <w:tcW w:w="4111" w:type="dxa"/>
            <w:gridSpan w:val="3"/>
            <w:tcBorders>
              <w:top w:val="single" w:sz="4" w:space="0" w:color="auto"/>
              <w:left w:val="single" w:sz="8" w:space="0" w:color="auto"/>
              <w:bottom w:val="single" w:sz="4" w:space="0" w:color="auto"/>
              <w:right w:val="single" w:sz="8" w:space="0" w:color="000000"/>
            </w:tcBorders>
            <w:shd w:val="clear" w:color="000000" w:fill="EAF3BB"/>
            <w:hideMark/>
          </w:tcPr>
          <w:p>
            <w:pPr>
              <w:rPr>
                <w:rFonts w:eastAsia="Times New Roman" w:cs="Arial"/>
                <w:color w:val="000000"/>
                <w:sz w:val="16"/>
                <w:szCs w:val="16"/>
                <w:lang w:eastAsia="nl-NL"/>
              </w:rPr>
            </w:pPr>
            <w:r>
              <w:rPr>
                <w:rFonts w:eastAsia="Times New Roman" w:cs="Arial"/>
                <w:color w:val="000000"/>
                <w:sz w:val="16"/>
                <w:szCs w:val="16"/>
                <w:lang w:eastAsia="nl-NL"/>
              </w:rPr>
              <w:t>Relatieve CO</w:t>
            </w:r>
            <w:r>
              <w:rPr>
                <w:rFonts w:eastAsia="Times New Roman" w:cs="Arial"/>
                <w:color w:val="000000"/>
                <w:sz w:val="16"/>
                <w:szCs w:val="16"/>
                <w:vertAlign w:val="subscript"/>
                <w:lang w:eastAsia="nl-NL"/>
              </w:rPr>
              <w:t>2</w:t>
            </w:r>
            <w:r>
              <w:rPr>
                <w:rFonts w:eastAsia="Times New Roman" w:cs="Arial"/>
                <w:color w:val="000000"/>
                <w:sz w:val="16"/>
                <w:szCs w:val="16"/>
                <w:lang w:eastAsia="nl-NL"/>
              </w:rPr>
              <w:t xml:space="preserve">-uitstoot scope 1 en -2 </w:t>
            </w:r>
            <w:proofErr w:type="spellStart"/>
            <w:r>
              <w:rPr>
                <w:rFonts w:eastAsia="Times New Roman" w:cs="Arial"/>
                <w:color w:val="000000"/>
                <w:sz w:val="16"/>
                <w:szCs w:val="16"/>
                <w:lang w:eastAsia="nl-NL"/>
              </w:rPr>
              <w:t>tov</w:t>
            </w:r>
            <w:proofErr w:type="spellEnd"/>
            <w:r>
              <w:rPr>
                <w:rFonts w:eastAsia="Times New Roman" w:cs="Arial"/>
                <w:color w:val="000000"/>
                <w:sz w:val="16"/>
                <w:szCs w:val="16"/>
                <w:lang w:eastAsia="nl-NL"/>
              </w:rPr>
              <w:t xml:space="preserve"> basisjaar 2018 (%)  </w:t>
            </w:r>
          </w:p>
        </w:tc>
        <w:tc>
          <w:tcPr>
            <w:tcW w:w="1418" w:type="dxa"/>
            <w:tcBorders>
              <w:top w:val="single" w:sz="4" w:space="0" w:color="auto"/>
              <w:left w:val="nil"/>
              <w:bottom w:val="single" w:sz="4" w:space="0" w:color="auto"/>
              <w:right w:val="single" w:sz="8" w:space="0" w:color="auto"/>
            </w:tcBorders>
            <w:shd w:val="clear" w:color="000000" w:fill="EAF3BB"/>
            <w:hideMark/>
          </w:tcPr>
          <w:p>
            <w:pPr>
              <w:jc w:val="right"/>
              <w:rPr>
                <w:rFonts w:eastAsia="Times New Roman" w:cs="Arial"/>
                <w:color w:val="000000"/>
                <w:sz w:val="16"/>
                <w:szCs w:val="16"/>
                <w:lang w:eastAsia="nl-NL"/>
              </w:rPr>
            </w:pPr>
            <w:proofErr w:type="spellStart"/>
            <w:r>
              <w:rPr>
                <w:rFonts w:eastAsia="Times New Roman" w:cs="Arial"/>
                <w:color w:val="000000"/>
                <w:sz w:val="16"/>
                <w:szCs w:val="16"/>
                <w:lang w:eastAsia="nl-NL"/>
              </w:rPr>
              <w:t>nvt</w:t>
            </w:r>
            <w:proofErr w:type="spellEnd"/>
          </w:p>
        </w:tc>
        <w:tc>
          <w:tcPr>
            <w:tcW w:w="1417" w:type="dxa"/>
            <w:tcBorders>
              <w:top w:val="single" w:sz="4" w:space="0" w:color="auto"/>
              <w:left w:val="nil"/>
              <w:bottom w:val="single" w:sz="4" w:space="0" w:color="auto"/>
              <w:right w:val="single" w:sz="8" w:space="0" w:color="auto"/>
            </w:tcBorders>
            <w:shd w:val="clear" w:color="000000" w:fill="EAF3BB"/>
            <w:hideMark/>
          </w:tcPr>
          <w:p>
            <w:pPr>
              <w:jc w:val="right"/>
              <w:rPr>
                <w:rFonts w:eastAsia="Times New Roman" w:cs="Arial"/>
                <w:color w:val="000000"/>
                <w:sz w:val="16"/>
                <w:szCs w:val="16"/>
                <w:lang w:eastAsia="nl-NL"/>
              </w:rPr>
            </w:pPr>
            <w:proofErr w:type="spellStart"/>
            <w:r>
              <w:rPr>
                <w:rFonts w:eastAsia="Times New Roman" w:cs="Arial"/>
                <w:color w:val="000000"/>
                <w:sz w:val="16"/>
                <w:szCs w:val="16"/>
                <w:lang w:eastAsia="nl-NL"/>
              </w:rPr>
              <w:t>nvt</w:t>
            </w:r>
            <w:proofErr w:type="spellEnd"/>
          </w:p>
        </w:tc>
        <w:tc>
          <w:tcPr>
            <w:tcW w:w="1559" w:type="dxa"/>
            <w:tcBorders>
              <w:top w:val="single" w:sz="4" w:space="0" w:color="auto"/>
              <w:left w:val="nil"/>
              <w:bottom w:val="single" w:sz="4" w:space="0" w:color="auto"/>
              <w:right w:val="single" w:sz="8" w:space="0" w:color="auto"/>
            </w:tcBorders>
            <w:shd w:val="clear" w:color="000000" w:fill="EAF3BB"/>
            <w:hideMark/>
          </w:tcPr>
          <w:p>
            <w:pPr>
              <w:jc w:val="right"/>
              <w:rPr>
                <w:rFonts w:eastAsia="Times New Roman" w:cs="Arial"/>
                <w:color w:val="000000"/>
                <w:sz w:val="16"/>
                <w:szCs w:val="16"/>
                <w:lang w:eastAsia="nl-NL"/>
              </w:rPr>
            </w:pPr>
            <w:r>
              <w:rPr>
                <w:rFonts w:eastAsia="Times New Roman" w:cs="Arial"/>
                <w:color w:val="000000"/>
                <w:sz w:val="16"/>
                <w:szCs w:val="16"/>
                <w:lang w:eastAsia="nl-NL"/>
              </w:rPr>
              <w:t>-71%</w:t>
            </w:r>
          </w:p>
        </w:tc>
        <w:tc>
          <w:tcPr>
            <w:tcW w:w="1716" w:type="dxa"/>
            <w:tcBorders>
              <w:top w:val="single" w:sz="4" w:space="0" w:color="auto"/>
              <w:left w:val="nil"/>
              <w:bottom w:val="single" w:sz="4" w:space="0" w:color="auto"/>
              <w:right w:val="single" w:sz="8" w:space="0" w:color="auto"/>
            </w:tcBorders>
            <w:shd w:val="clear" w:color="000000" w:fill="EAF3BB"/>
            <w:hideMark/>
          </w:tcPr>
          <w:p>
            <w:pPr>
              <w:jc w:val="right"/>
              <w:rPr>
                <w:rFonts w:eastAsia="Times New Roman" w:cs="Arial"/>
                <w:color w:val="000000"/>
                <w:sz w:val="16"/>
                <w:szCs w:val="16"/>
                <w:lang w:eastAsia="nl-NL"/>
              </w:rPr>
            </w:pPr>
            <w:r>
              <w:rPr>
                <w:rFonts w:eastAsia="Times New Roman" w:cs="Arial"/>
                <w:color w:val="FF0000"/>
                <w:sz w:val="16"/>
                <w:szCs w:val="16"/>
                <w:lang w:eastAsia="nl-NL"/>
              </w:rPr>
              <w:t>-13%</w:t>
            </w:r>
          </w:p>
        </w:tc>
      </w:tr>
      <w:tr>
        <w:tblPrEx>
          <w:tblBorders>
            <w:top w:val="single" w:sz="4" w:space="0" w:color="auto"/>
          </w:tblBorders>
          <w:tblLook w:val="0000" w:firstRow="0" w:lastRow="0" w:firstColumn="0" w:lastColumn="0" w:noHBand="0" w:noVBand="0"/>
        </w:tblPrEx>
        <w:trPr>
          <w:gridBefore w:val="1"/>
          <w:wBefore w:w="570" w:type="dxa"/>
          <w:trHeight w:val="100"/>
        </w:trPr>
        <w:tc>
          <w:tcPr>
            <w:tcW w:w="9651" w:type="dxa"/>
            <w:gridSpan w:val="6"/>
          </w:tcPr>
          <w:p>
            <w:pPr>
              <w:pStyle w:val="Lijstalinea"/>
              <w:ind w:left="0"/>
              <w:rPr>
                <w:rFonts w:cs="Arial"/>
                <w:highlight w:val="yellow"/>
              </w:rPr>
            </w:pPr>
          </w:p>
        </w:tc>
      </w:tr>
    </w:tbl>
    <w:p>
      <w:pPr>
        <w:rPr>
          <w:rFonts w:cs="Arial"/>
        </w:rPr>
      </w:pPr>
      <w:r>
        <w:rPr>
          <w:rFonts w:cs="Arial"/>
        </w:rPr>
        <w:t xml:space="preserve">De verwachting is dat voor 2020 de uitstoot, door de aangenomen </w:t>
      </w:r>
      <w:proofErr w:type="spellStart"/>
      <w:r>
        <w:rPr>
          <w:rFonts w:cs="Arial"/>
        </w:rPr>
        <w:t>NO’s</w:t>
      </w:r>
      <w:proofErr w:type="spellEnd"/>
      <w:r>
        <w:rPr>
          <w:rFonts w:cs="Arial"/>
        </w:rPr>
        <w:t xml:space="preserve">, meer conform ‘Markus’ zal zijn. Na het bepalen van de cijfers van 2020-Q1-Q2 zal worden bekeken in hoeverre het basisjaar moet worden aangepast. Dan zal ook worden beschouwd of de uitgangspunten voor het brandstofverbruik van de auto’s (diesel) en/of vrachtwagens moet worden herzien. </w:t>
      </w:r>
    </w:p>
    <w:p>
      <w:pPr>
        <w:rPr>
          <w:rFonts w:cs="Arial"/>
        </w:rPr>
      </w:pPr>
    </w:p>
    <w:p>
      <w:pPr>
        <w:pStyle w:val="Kop3"/>
      </w:pPr>
      <w:bookmarkStart w:id="34" w:name="_Toc81318103"/>
      <w:r>
        <w:t>Scope 3</w:t>
      </w:r>
      <w:bookmarkEnd w:id="34"/>
    </w:p>
    <w:p>
      <w:pPr>
        <w:rPr>
          <w:rFonts w:cs="Arial"/>
        </w:rPr>
      </w:pPr>
      <w:r>
        <w:rPr>
          <w:rFonts w:cs="Arial"/>
        </w:rPr>
        <w:t xml:space="preserve">De scope 3 uitstoot is eveneens aanzienlijk minder dan verwacht. </w:t>
      </w:r>
    </w:p>
    <w:p>
      <w:pPr>
        <w:rPr>
          <w:rFonts w:cs="Arial"/>
        </w:rPr>
      </w:pPr>
    </w:p>
    <w:p>
      <w:pPr>
        <w:rPr>
          <w:rFonts w:cs="Arial"/>
        </w:rPr>
      </w:pPr>
      <w:r>
        <w:rPr>
          <w:rFonts w:cs="Arial"/>
        </w:rPr>
        <w:t>Ook dit is verklaarbaar door meerdere factoren. De geschatte emissie van het basisjaar 2018 is gebaseerd op de CO</w:t>
      </w:r>
      <w:r>
        <w:rPr>
          <w:rFonts w:cs="Arial"/>
          <w:vertAlign w:val="subscript"/>
        </w:rPr>
        <w:t>2</w:t>
      </w:r>
      <w:r>
        <w:rPr>
          <w:rFonts w:cs="Arial"/>
        </w:rPr>
        <w:t xml:space="preserve">-uitstoot van Markus. Voor de werkzaamheden die door Markus worden uitgevoerd is, echter, veel meer inkoop nodig met een hogere conversiefactor. Bijvoorbeeld de inkoop van damwand of betonmaterialen (conversiefactor 2,61/1,07). Voor de SOK is de inkoop met name de inhuur van stratenmakers (conversiefactor: 0,28). Dit scheelt meer dan een factor 5. Ook is er een verwaarloosbare hoeveelheid afval afgevoerd. </w:t>
      </w:r>
    </w:p>
    <w:p>
      <w:pPr>
        <w:rPr>
          <w:rFonts w:cs="Arial"/>
        </w:rPr>
      </w:pPr>
    </w:p>
    <w:p>
      <w:pPr>
        <w:rPr>
          <w:rFonts w:cs="Arial"/>
        </w:rPr>
      </w:pPr>
      <w:r>
        <w:rPr>
          <w:rFonts w:cs="Arial"/>
        </w:rPr>
        <w:t xml:space="preserve">De investering in kapitaalgoederen is ook lager dan verwacht. Dit is verklaarbaar omdat, samen met de opdrachtgever, nog onderzoek plaatsvindt naar de meest duurzame investeringen. Er is geïnvesteerd in relatief klein gereedschap. In verband met de ontwikkelingen van waterstof is nog niet geïnvesteerd in groot materieel. Er is bewust gekozen voor investeringen die zichtbaar en merkbaar zijn op de locaties. Niet alleen het besparen van brandstof, maar ook de verminderde overlast (geur/geluid) worden als zeer positief ervaren. </w:t>
      </w:r>
    </w:p>
    <w:p>
      <w:pPr>
        <w:rPr>
          <w:rFonts w:cs="Arial"/>
        </w:rPr>
      </w:pPr>
    </w:p>
    <w:p>
      <w:pPr>
        <w:rPr>
          <w:rFonts w:cs="Arial"/>
        </w:rPr>
      </w:pPr>
      <w:r>
        <w:rPr>
          <w:rFonts w:cs="Arial"/>
          <w:noProof/>
          <w:lang w:eastAsia="nl-NL"/>
        </w:rPr>
        <mc:AlternateContent>
          <mc:Choice Requires="wps">
            <w:drawing>
              <wp:anchor distT="45720" distB="45720" distL="114300" distR="114300" simplePos="0" relativeHeight="251669504" behindDoc="0" locked="0" layoutInCell="1" allowOverlap="1">
                <wp:simplePos x="0" y="0"/>
                <wp:positionH relativeFrom="column">
                  <wp:posOffset>1722120</wp:posOffset>
                </wp:positionH>
                <wp:positionV relativeFrom="paragraph">
                  <wp:posOffset>1782445</wp:posOffset>
                </wp:positionV>
                <wp:extent cx="273050" cy="222250"/>
                <wp:effectExtent l="0" t="0" r="12700" b="2540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35.6pt;margin-top:140.35pt;width:21.5pt;height: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" fillcolor="window" strokecolor="window">
                <v:textbox>
                  <w:txbxContent>
                    <w:p>
                      <w:pPr>
                        <w:rPr>
                          <w:sz w:val="16"/>
                          <w:szCs w:val="16"/>
                        </w:rPr>
                      </w:pPr>
                      <w:r>
                        <w:rPr>
                          <w:sz w:val="16"/>
                          <w:szCs w:val="16"/>
                        </w:rPr>
                        <w:t>3</w:t>
                      </w:r>
                    </w:p>
                  </w:txbxContent>
                </v:textbox>
              </v:shape>
            </w:pict>
          </mc:Fallback>
        </mc:AlternateContent>
      </w:r>
      <w:r>
        <w:rPr>
          <w:rFonts w:cs="Arial"/>
          <w:noProof/>
          <w:lang w:eastAsia="nl-NL"/>
        </w:rPr>
        <mc:AlternateContent>
          <mc:Choice Requires="wps">
            <w:drawing>
              <wp:anchor distT="45720" distB="45720" distL="114300" distR="114300" simplePos="0" relativeHeight="251671552" behindDoc="0" locked="0" layoutInCell="1" allowOverlap="1">
                <wp:simplePos x="0" y="0"/>
                <wp:positionH relativeFrom="column">
                  <wp:posOffset>1722120</wp:posOffset>
                </wp:positionH>
                <wp:positionV relativeFrom="paragraph">
                  <wp:posOffset>1433195</wp:posOffset>
                </wp:positionV>
                <wp:extent cx="273050" cy="222250"/>
                <wp:effectExtent l="0" t="0" r="12700" b="2540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5.6pt;margin-top:112.85pt;width:21.5pt;height: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" fillcolor="window" strokecolor="window">
                <v:textbox>
                  <w:txbxContent>
                    <w:p>
                      <w:pPr>
                        <w:rPr>
                          <w:sz w:val="16"/>
                          <w:szCs w:val="16"/>
                        </w:rPr>
                      </w:pPr>
                      <w:r>
                        <w:rPr>
                          <w:sz w:val="16"/>
                          <w:szCs w:val="16"/>
                        </w:rPr>
                        <w:t>0</w:t>
                      </w:r>
                    </w:p>
                  </w:txbxContent>
                </v:textbox>
              </v:shape>
            </w:pict>
          </mc:Fallback>
        </mc:AlternateContent>
      </w:r>
      <w:r>
        <w:rPr>
          <w:rFonts w:cs="Arial"/>
          <w:noProof/>
          <w:lang w:eastAsia="nl-NL"/>
        </w:rPr>
        <mc:AlternateContent>
          <mc:Choice Requires="wps">
            <w:drawing>
              <wp:anchor distT="45720" distB="45720" distL="114300" distR="114300" simplePos="0" relativeHeight="251667456" behindDoc="0" locked="0" layoutInCell="1" allowOverlap="1">
                <wp:simplePos x="0" y="0"/>
                <wp:positionH relativeFrom="column">
                  <wp:posOffset>1728470</wp:posOffset>
                </wp:positionH>
                <wp:positionV relativeFrom="paragraph">
                  <wp:posOffset>1083945</wp:posOffset>
                </wp:positionV>
                <wp:extent cx="273050" cy="222250"/>
                <wp:effectExtent l="0" t="0" r="12700" b="2540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6.1pt;margin-top:85.35pt;width:21.5pt;height: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" fillcolor="window" strokecolor="window">
                <v:textbox>
                  <w:txbxContent>
                    <w:p>
                      <w:pPr>
                        <w:rPr>
                          <w:sz w:val="16"/>
                          <w:szCs w:val="16"/>
                        </w:rPr>
                      </w:pPr>
                      <w:r>
                        <w:rPr>
                          <w:sz w:val="16"/>
                          <w:szCs w:val="16"/>
                        </w:rPr>
                        <w:t>3</w:t>
                      </w:r>
                    </w:p>
                  </w:txbxContent>
                </v:textbox>
              </v:shape>
            </w:pict>
          </mc:Fallback>
        </mc:AlternateContent>
      </w:r>
      <w:r>
        <w:rPr>
          <w:rFonts w:cs="Arial"/>
          <w:noProof/>
          <w:lang w:eastAsia="nl-NL"/>
        </w:rPr>
        <mc:AlternateContent>
          <mc:Choice Requires="wps">
            <w:drawing>
              <wp:anchor distT="45720" distB="45720" distL="114300" distR="114300" simplePos="0" relativeHeight="251673600" behindDoc="0" locked="0" layoutInCell="1" allowOverlap="1">
                <wp:simplePos x="0" y="0"/>
                <wp:positionH relativeFrom="column">
                  <wp:posOffset>1722120</wp:posOffset>
                </wp:positionH>
                <wp:positionV relativeFrom="paragraph">
                  <wp:posOffset>2125345</wp:posOffset>
                </wp:positionV>
                <wp:extent cx="273050" cy="222250"/>
                <wp:effectExtent l="0" t="0" r="12700" b="2540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5.6pt;margin-top:167.35pt;width:21.5pt;height: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" fillcolor="window" strokecolor="window">
                <v:textbox>
                  <w:txbxContent>
                    <w:p>
                      <w:pPr>
                        <w:rPr>
                          <w:sz w:val="16"/>
                          <w:szCs w:val="16"/>
                        </w:rPr>
                      </w:pPr>
                      <w:r>
                        <w:rPr>
                          <w:sz w:val="16"/>
                          <w:szCs w:val="16"/>
                        </w:rPr>
                        <w:t>0</w:t>
                      </w:r>
                    </w:p>
                  </w:txbxContent>
                </v:textbox>
              </v:shape>
            </w:pict>
          </mc:Fallback>
        </mc:AlternateContent>
      </w:r>
      <w:r>
        <w:rPr>
          <w:rFonts w:cs="Arial"/>
          <w:noProof/>
          <w:lang w:eastAsia="nl-NL"/>
        </w:rPr>
        <mc:AlternateContent>
          <mc:Choice Requires="wps">
            <w:drawing>
              <wp:anchor distT="45720" distB="45720" distL="114300" distR="114300" simplePos="0" relativeHeight="251665408" behindDoc="0" locked="0" layoutInCell="1" allowOverlap="1">
                <wp:simplePos x="0" y="0"/>
                <wp:positionH relativeFrom="column">
                  <wp:posOffset>1728470</wp:posOffset>
                </wp:positionH>
                <wp:positionV relativeFrom="paragraph">
                  <wp:posOffset>741045</wp:posOffset>
                </wp:positionV>
                <wp:extent cx="273050" cy="222250"/>
                <wp:effectExtent l="0" t="0" r="12700" b="2540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chemeClr val="bg1"/>
                        </a:solidFill>
                        <a:ln w="9525">
                          <a:solidFill>
                            <a:schemeClr val="bg1"/>
                          </a:solidFill>
                          <a:miter lim="800000"/>
                          <a:headEnd/>
                          <a:tailEnd/>
                        </a:ln>
                      </wps:spPr>
                      <wps:txbx>
                        <w:txbxContent>
                          <w:p>
                            <w:pPr>
                              <w:rPr>
                                <w:sz w:val="16"/>
                                <w:szCs w:val="16"/>
                              </w:rPr>
                            </w:pPr>
                            <w:r>
                              <w:rPr>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6.1pt;margin-top:58.35pt;width:21.5pt;height: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" fillcolor="white [3212]" strokecolor="white [3212]">
                <v:textbox>
                  <w:txbxContent>
                    <w:p>
                      <w:pPr>
                        <w:rPr>
                          <w:sz w:val="16"/>
                          <w:szCs w:val="16"/>
                        </w:rPr>
                      </w:pPr>
                      <w:r>
                        <w:rPr>
                          <w:sz w:val="16"/>
                          <w:szCs w:val="16"/>
                        </w:rPr>
                        <w:t>3</w:t>
                      </w:r>
                    </w:p>
                  </w:txbxContent>
                </v:textbox>
              </v:shape>
            </w:pict>
          </mc:Fallback>
        </mc:AlternateContent>
      </w:r>
      <w:r>
        <w:rPr>
          <w:noProof/>
          <w:lang w:eastAsia="nl-NL"/>
        </w:rPr>
        <w:drawing>
          <wp:inline distT="0" distB="0" distL="0" distR="0">
            <wp:extent cx="2783840" cy="2415540"/>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3840" cy="2415540"/>
                    </a:xfrm>
                    <a:prstGeom prst="rect">
                      <a:avLst/>
                    </a:prstGeom>
                    <a:noFill/>
                    <a:ln>
                      <a:noFill/>
                    </a:ln>
                  </pic:spPr>
                </pic:pic>
              </a:graphicData>
            </a:graphic>
          </wp:inline>
        </w:drawing>
      </w:r>
    </w:p>
    <w:p>
      <w:pPr>
        <w:rPr>
          <w:rFonts w:cs="Arial"/>
        </w:rPr>
      </w:pPr>
    </w:p>
    <w:p>
      <w:pPr>
        <w:rPr>
          <w:rFonts w:cs="Arial"/>
        </w:rPr>
      </w:pPr>
      <w:r>
        <w:rPr>
          <w:rFonts w:cs="Arial"/>
        </w:rPr>
        <w:t xml:space="preserve">Ook voor scope 3 is een vergelijking gemaakt met de cijfers van de footprint van </w:t>
      </w:r>
      <w:proofErr w:type="spellStart"/>
      <w:r>
        <w:rPr>
          <w:rFonts w:cs="Arial"/>
        </w:rPr>
        <w:t>Veekens</w:t>
      </w:r>
      <w:proofErr w:type="spellEnd"/>
      <w:r>
        <w:rPr>
          <w:rFonts w:cs="Arial"/>
        </w:rPr>
        <w:t xml:space="preserve"> om deze te gebruiken als basisjaar voor de combinatie SOK. Hierbij kunnen wij concluderen dat het gebruik van de footprint van </w:t>
      </w:r>
      <w:proofErr w:type="spellStart"/>
      <w:r>
        <w:rPr>
          <w:rFonts w:cs="Arial"/>
        </w:rPr>
        <w:t>Veekens</w:t>
      </w:r>
      <w:proofErr w:type="spellEnd"/>
      <w:r>
        <w:rPr>
          <w:rFonts w:cs="Arial"/>
        </w:rPr>
        <w:t xml:space="preserve"> voor het basisjaar eveneens (iets) representatiever is voor scope 3.</w:t>
      </w:r>
    </w:p>
    <w:tbl>
      <w:tblPr>
        <w:tblW w:w="10221" w:type="dxa"/>
        <w:tblCellMar>
          <w:left w:w="70" w:type="dxa"/>
          <w:right w:w="70" w:type="dxa"/>
        </w:tblCellMar>
        <w:tblLook w:val="04A0" w:firstRow="1" w:lastRow="0" w:firstColumn="1" w:lastColumn="0" w:noHBand="0" w:noVBand="1"/>
      </w:tblPr>
      <w:tblGrid>
        <w:gridCol w:w="1333"/>
        <w:gridCol w:w="2778"/>
        <w:gridCol w:w="1418"/>
        <w:gridCol w:w="1417"/>
        <w:gridCol w:w="1559"/>
        <w:gridCol w:w="1716"/>
      </w:tblGrid>
      <w:tr>
        <w:trPr>
          <w:trHeight w:val="270"/>
        </w:trPr>
        <w:tc>
          <w:tcPr>
            <w:tcW w:w="4111" w:type="dxa"/>
            <w:gridSpan w:val="2"/>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Relatieve CO</w:t>
            </w:r>
            <w:r>
              <w:rPr>
                <w:rFonts w:eastAsia="Times New Roman" w:cs="Arial"/>
                <w:color w:val="000000"/>
                <w:sz w:val="16"/>
                <w:szCs w:val="16"/>
                <w:vertAlign w:val="subscript"/>
                <w:lang w:eastAsia="nl-NL"/>
              </w:rPr>
              <w:t>2</w:t>
            </w:r>
            <w:r>
              <w:rPr>
                <w:rFonts w:eastAsia="Times New Roman" w:cs="Arial"/>
                <w:color w:val="000000"/>
                <w:sz w:val="16"/>
                <w:szCs w:val="16"/>
                <w:lang w:eastAsia="nl-NL"/>
              </w:rPr>
              <w:t xml:space="preserve"> uitstoot</w:t>
            </w:r>
          </w:p>
        </w:tc>
        <w:tc>
          <w:tcPr>
            <w:tcW w:w="1418" w:type="dxa"/>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 </w:t>
            </w:r>
          </w:p>
        </w:tc>
        <w:tc>
          <w:tcPr>
            <w:tcW w:w="1417" w:type="dxa"/>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 </w:t>
            </w:r>
          </w:p>
        </w:tc>
        <w:tc>
          <w:tcPr>
            <w:tcW w:w="1559" w:type="dxa"/>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 </w:t>
            </w:r>
          </w:p>
        </w:tc>
        <w:tc>
          <w:tcPr>
            <w:tcW w:w="1716" w:type="dxa"/>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 </w:t>
            </w:r>
          </w:p>
        </w:tc>
      </w:tr>
      <w:tr>
        <w:trPr>
          <w:trHeight w:val="780"/>
        </w:trPr>
        <w:tc>
          <w:tcPr>
            <w:tcW w:w="1333"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321"/>
              <w:rPr>
                <w:rFonts w:eastAsia="Times New Roman" w:cs="Arial"/>
                <w:b/>
                <w:bCs/>
                <w:sz w:val="16"/>
                <w:szCs w:val="16"/>
                <w:lang w:eastAsia="nl-NL"/>
              </w:rPr>
            </w:pPr>
            <w:r>
              <w:rPr>
                <w:rFonts w:eastAsia="Times New Roman" w:cs="Arial"/>
                <w:b/>
                <w:bCs/>
                <w:sz w:val="16"/>
                <w:szCs w:val="16"/>
                <w:lang w:eastAsia="nl-NL"/>
              </w:rPr>
              <w:t> </w:t>
            </w:r>
          </w:p>
        </w:tc>
        <w:tc>
          <w:tcPr>
            <w:tcW w:w="2778" w:type="dxa"/>
            <w:tcBorders>
              <w:top w:val="single" w:sz="8" w:space="0" w:color="auto"/>
              <w:left w:val="nil"/>
              <w:bottom w:val="single" w:sz="8" w:space="0" w:color="auto"/>
              <w:right w:val="single" w:sz="8" w:space="0" w:color="auto"/>
            </w:tcBorders>
            <w:shd w:val="clear" w:color="000000" w:fill="ACC963"/>
            <w:vAlign w:val="center"/>
            <w:hideMark/>
          </w:tcPr>
          <w:p>
            <w:pPr>
              <w:ind w:firstLineChars="200" w:firstLine="321"/>
              <w:rPr>
                <w:rFonts w:eastAsia="Times New Roman" w:cs="Arial"/>
                <w:b/>
                <w:bCs/>
                <w:sz w:val="16"/>
                <w:szCs w:val="16"/>
                <w:lang w:eastAsia="nl-NL"/>
              </w:rPr>
            </w:pPr>
            <w:r>
              <w:rPr>
                <w:rFonts w:eastAsia="Times New Roman" w:cs="Arial"/>
                <w:b/>
                <w:bCs/>
                <w:sz w:val="16"/>
                <w:szCs w:val="16"/>
                <w:lang w:eastAsia="nl-NL"/>
              </w:rPr>
              <w:t>Emissie-inventaris (ton CO</w:t>
            </w:r>
            <w:r>
              <w:rPr>
                <w:rFonts w:eastAsia="Times New Roman" w:cs="Arial"/>
                <w:b/>
                <w:bCs/>
                <w:sz w:val="16"/>
                <w:szCs w:val="16"/>
                <w:vertAlign w:val="subscript"/>
                <w:lang w:eastAsia="nl-NL"/>
              </w:rPr>
              <w:t>2</w:t>
            </w:r>
            <w:r>
              <w:rPr>
                <w:rFonts w:eastAsia="Times New Roman" w:cs="Arial"/>
                <w:b/>
                <w:bCs/>
                <w:sz w:val="16"/>
                <w:szCs w:val="16"/>
                <w:lang w:eastAsia="nl-NL"/>
              </w:rPr>
              <w:t>)</w:t>
            </w:r>
          </w:p>
        </w:tc>
        <w:tc>
          <w:tcPr>
            <w:tcW w:w="1418" w:type="dxa"/>
            <w:tcBorders>
              <w:top w:val="single" w:sz="8" w:space="0" w:color="auto"/>
              <w:left w:val="nil"/>
              <w:bottom w:val="single" w:sz="8" w:space="0" w:color="auto"/>
              <w:right w:val="nil"/>
            </w:tcBorders>
            <w:shd w:val="clear" w:color="000000" w:fill="ACC963"/>
            <w:vAlign w:val="center"/>
            <w:hideMark/>
          </w:tcPr>
          <w:p>
            <w:pPr>
              <w:rPr>
                <w:rFonts w:eastAsia="Times New Roman" w:cs="Arial"/>
                <w:b/>
                <w:bCs/>
                <w:sz w:val="16"/>
                <w:szCs w:val="16"/>
                <w:lang w:eastAsia="nl-NL"/>
              </w:rPr>
            </w:pPr>
            <w:r>
              <w:rPr>
                <w:rFonts w:eastAsia="Times New Roman" w:cs="Arial"/>
                <w:b/>
                <w:bCs/>
                <w:sz w:val="16"/>
                <w:szCs w:val="16"/>
                <w:lang w:eastAsia="nl-NL"/>
              </w:rPr>
              <w:t>SOK</w:t>
            </w:r>
            <w:r>
              <w:rPr>
                <w:rFonts w:eastAsia="Times New Roman" w:cs="Arial"/>
                <w:b/>
                <w:bCs/>
                <w:sz w:val="16"/>
                <w:szCs w:val="16"/>
                <w:lang w:eastAsia="nl-NL"/>
              </w:rPr>
              <w:br/>
              <w:t>geschat 2018</w:t>
            </w:r>
            <w:r>
              <w:rPr>
                <w:rFonts w:eastAsia="Times New Roman" w:cs="Arial"/>
                <w:b/>
                <w:bCs/>
                <w:sz w:val="16"/>
                <w:szCs w:val="16"/>
                <w:lang w:eastAsia="nl-NL"/>
              </w:rPr>
              <w:br/>
              <w:t>Markus</w:t>
            </w:r>
          </w:p>
        </w:tc>
        <w:tc>
          <w:tcPr>
            <w:tcW w:w="1417"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rPr>
                <w:rFonts w:eastAsia="Times New Roman" w:cs="Arial"/>
                <w:b/>
                <w:bCs/>
                <w:sz w:val="16"/>
                <w:szCs w:val="16"/>
                <w:lang w:eastAsia="nl-NL"/>
              </w:rPr>
            </w:pPr>
            <w:r>
              <w:rPr>
                <w:rFonts w:eastAsia="Times New Roman" w:cs="Arial"/>
                <w:b/>
                <w:bCs/>
                <w:sz w:val="16"/>
                <w:szCs w:val="16"/>
                <w:lang w:eastAsia="nl-NL"/>
              </w:rPr>
              <w:t>SOK</w:t>
            </w:r>
            <w:r>
              <w:rPr>
                <w:rFonts w:eastAsia="Times New Roman" w:cs="Arial"/>
                <w:b/>
                <w:bCs/>
                <w:sz w:val="16"/>
                <w:szCs w:val="16"/>
                <w:lang w:eastAsia="nl-NL"/>
              </w:rPr>
              <w:br/>
              <w:t xml:space="preserve">geschat 2018 </w:t>
            </w:r>
            <w:r>
              <w:rPr>
                <w:rFonts w:eastAsia="Times New Roman" w:cs="Arial"/>
                <w:b/>
                <w:bCs/>
                <w:sz w:val="16"/>
                <w:szCs w:val="16"/>
                <w:lang w:eastAsia="nl-NL"/>
              </w:rPr>
              <w:br/>
            </w:r>
            <w:proofErr w:type="spellStart"/>
            <w:r>
              <w:rPr>
                <w:rFonts w:eastAsia="Times New Roman" w:cs="Arial"/>
                <w:b/>
                <w:bCs/>
                <w:sz w:val="16"/>
                <w:szCs w:val="16"/>
                <w:lang w:eastAsia="nl-NL"/>
              </w:rPr>
              <w:t>Veekens</w:t>
            </w:r>
            <w:proofErr w:type="spellEnd"/>
          </w:p>
        </w:tc>
        <w:tc>
          <w:tcPr>
            <w:tcW w:w="1559" w:type="dxa"/>
            <w:tcBorders>
              <w:top w:val="single" w:sz="8" w:space="0" w:color="auto"/>
              <w:left w:val="nil"/>
              <w:bottom w:val="single" w:sz="8" w:space="0" w:color="auto"/>
              <w:right w:val="single" w:sz="8" w:space="0" w:color="auto"/>
            </w:tcBorders>
            <w:shd w:val="clear" w:color="000000" w:fill="ACC963"/>
            <w:vAlign w:val="center"/>
            <w:hideMark/>
          </w:tcPr>
          <w:p>
            <w:pPr>
              <w:rPr>
                <w:rFonts w:eastAsia="Times New Roman" w:cs="Arial"/>
                <w:b/>
                <w:bCs/>
                <w:sz w:val="16"/>
                <w:szCs w:val="16"/>
                <w:lang w:eastAsia="nl-NL"/>
              </w:rPr>
            </w:pPr>
            <w:r>
              <w:rPr>
                <w:rFonts w:eastAsia="Times New Roman" w:cs="Arial"/>
                <w:b/>
                <w:bCs/>
                <w:sz w:val="16"/>
                <w:szCs w:val="16"/>
                <w:lang w:eastAsia="nl-NL"/>
              </w:rPr>
              <w:t>2019-Q3-Q4</w:t>
            </w:r>
            <w:r>
              <w:rPr>
                <w:rFonts w:eastAsia="Times New Roman" w:cs="Arial"/>
                <w:b/>
                <w:bCs/>
                <w:sz w:val="16"/>
                <w:szCs w:val="16"/>
                <w:lang w:eastAsia="nl-NL"/>
              </w:rPr>
              <w:br/>
            </w:r>
            <w:proofErr w:type="spellStart"/>
            <w:r>
              <w:rPr>
                <w:rFonts w:eastAsia="Times New Roman" w:cs="Arial"/>
                <w:b/>
                <w:bCs/>
                <w:sz w:val="16"/>
                <w:szCs w:val="16"/>
                <w:lang w:eastAsia="nl-NL"/>
              </w:rPr>
              <w:t>tov</w:t>
            </w:r>
            <w:proofErr w:type="spellEnd"/>
            <w:r>
              <w:rPr>
                <w:rFonts w:eastAsia="Times New Roman" w:cs="Arial"/>
                <w:b/>
                <w:bCs/>
                <w:sz w:val="16"/>
                <w:szCs w:val="16"/>
                <w:lang w:eastAsia="nl-NL"/>
              </w:rPr>
              <w:t xml:space="preserve"> Markus</w:t>
            </w:r>
          </w:p>
        </w:tc>
        <w:tc>
          <w:tcPr>
            <w:tcW w:w="1716"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rPr>
                <w:rFonts w:eastAsia="Times New Roman" w:cs="Arial"/>
                <w:b/>
                <w:bCs/>
                <w:sz w:val="16"/>
                <w:szCs w:val="16"/>
                <w:lang w:eastAsia="nl-NL"/>
              </w:rPr>
            </w:pPr>
            <w:r>
              <w:rPr>
                <w:rFonts w:eastAsia="Times New Roman" w:cs="Arial"/>
                <w:b/>
                <w:bCs/>
                <w:sz w:val="16"/>
                <w:szCs w:val="16"/>
                <w:lang w:eastAsia="nl-NL"/>
              </w:rPr>
              <w:t>2019-Q3-Q4</w:t>
            </w:r>
            <w:r>
              <w:rPr>
                <w:rFonts w:eastAsia="Times New Roman" w:cs="Arial"/>
                <w:b/>
                <w:bCs/>
                <w:sz w:val="16"/>
                <w:szCs w:val="16"/>
                <w:lang w:eastAsia="nl-NL"/>
              </w:rPr>
              <w:br/>
            </w:r>
            <w:proofErr w:type="spellStart"/>
            <w:r>
              <w:rPr>
                <w:rFonts w:eastAsia="Times New Roman" w:cs="Arial"/>
                <w:b/>
                <w:bCs/>
                <w:sz w:val="16"/>
                <w:szCs w:val="16"/>
                <w:lang w:eastAsia="nl-NL"/>
              </w:rPr>
              <w:t>tov</w:t>
            </w:r>
            <w:proofErr w:type="spellEnd"/>
            <w:r>
              <w:rPr>
                <w:rFonts w:eastAsia="Times New Roman" w:cs="Arial"/>
                <w:b/>
                <w:bCs/>
                <w:sz w:val="16"/>
                <w:szCs w:val="16"/>
                <w:lang w:eastAsia="nl-NL"/>
              </w:rPr>
              <w:t xml:space="preserve"> </w:t>
            </w:r>
            <w:proofErr w:type="spellStart"/>
            <w:r>
              <w:rPr>
                <w:rFonts w:eastAsia="Times New Roman" w:cs="Arial"/>
                <w:b/>
                <w:bCs/>
                <w:sz w:val="16"/>
                <w:szCs w:val="16"/>
                <w:lang w:eastAsia="nl-NL"/>
              </w:rPr>
              <w:t>Veekens</w:t>
            </w:r>
            <w:proofErr w:type="spellEnd"/>
          </w:p>
        </w:tc>
      </w:tr>
      <w:tr>
        <w:trPr>
          <w:trHeight w:val="270"/>
        </w:trPr>
        <w:tc>
          <w:tcPr>
            <w:tcW w:w="4111" w:type="dxa"/>
            <w:gridSpan w:val="2"/>
            <w:tcBorders>
              <w:top w:val="single" w:sz="8" w:space="0" w:color="auto"/>
              <w:left w:val="single" w:sz="8" w:space="0" w:color="auto"/>
              <w:bottom w:val="single" w:sz="8" w:space="0" w:color="auto"/>
              <w:right w:val="nil"/>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Voortgang en reductie scope 3</w:t>
            </w:r>
          </w:p>
        </w:tc>
        <w:tc>
          <w:tcPr>
            <w:tcW w:w="1418"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 </w:t>
            </w:r>
          </w:p>
        </w:tc>
        <w:tc>
          <w:tcPr>
            <w:tcW w:w="1417"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 </w:t>
            </w:r>
          </w:p>
        </w:tc>
        <w:tc>
          <w:tcPr>
            <w:tcW w:w="1559"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 </w:t>
            </w:r>
          </w:p>
        </w:tc>
        <w:tc>
          <w:tcPr>
            <w:tcW w:w="1716" w:type="dxa"/>
            <w:tcBorders>
              <w:top w:val="single" w:sz="8" w:space="0" w:color="auto"/>
              <w:left w:val="nil"/>
              <w:bottom w:val="single" w:sz="8" w:space="0" w:color="auto"/>
              <w:right w:val="single" w:sz="8" w:space="0" w:color="auto"/>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 </w:t>
            </w:r>
          </w:p>
        </w:tc>
      </w:tr>
      <w:tr>
        <w:trPr>
          <w:trHeight w:val="375"/>
        </w:trPr>
        <w:tc>
          <w:tcPr>
            <w:tcW w:w="4111" w:type="dxa"/>
            <w:gridSpan w:val="2"/>
            <w:tcBorders>
              <w:top w:val="single" w:sz="8" w:space="0" w:color="auto"/>
              <w:left w:val="single" w:sz="8" w:space="0" w:color="auto"/>
              <w:bottom w:val="single" w:sz="8" w:space="0" w:color="auto"/>
              <w:right w:val="single" w:sz="8" w:space="0" w:color="000000"/>
            </w:tcBorders>
            <w:shd w:val="clear" w:color="000000" w:fill="EAF3BB"/>
            <w:hideMark/>
          </w:tcPr>
          <w:p>
            <w:pPr>
              <w:rPr>
                <w:rFonts w:eastAsia="Times New Roman" w:cs="Arial"/>
                <w:color w:val="000000"/>
                <w:sz w:val="16"/>
                <w:szCs w:val="16"/>
                <w:lang w:eastAsia="nl-NL"/>
              </w:rPr>
            </w:pPr>
            <w:r>
              <w:rPr>
                <w:rFonts w:eastAsia="Times New Roman" w:cs="Arial"/>
                <w:color w:val="000000"/>
                <w:sz w:val="16"/>
                <w:szCs w:val="16"/>
                <w:lang w:eastAsia="nl-NL"/>
              </w:rPr>
              <w:t>Relatieve CO</w:t>
            </w:r>
            <w:r>
              <w:rPr>
                <w:rFonts w:eastAsia="Times New Roman" w:cs="Arial"/>
                <w:color w:val="000000"/>
                <w:sz w:val="16"/>
                <w:szCs w:val="16"/>
                <w:vertAlign w:val="subscript"/>
                <w:lang w:eastAsia="nl-NL"/>
              </w:rPr>
              <w:t>2</w:t>
            </w:r>
            <w:r>
              <w:rPr>
                <w:rFonts w:eastAsia="Times New Roman" w:cs="Arial"/>
                <w:color w:val="000000"/>
                <w:sz w:val="16"/>
                <w:szCs w:val="16"/>
                <w:lang w:eastAsia="nl-NL"/>
              </w:rPr>
              <w:t xml:space="preserve">-uitstoot scope 3 </w:t>
            </w:r>
          </w:p>
          <w:p>
            <w:pPr>
              <w:rPr>
                <w:rFonts w:eastAsia="Times New Roman" w:cs="Arial"/>
                <w:color w:val="000000"/>
                <w:sz w:val="16"/>
                <w:szCs w:val="16"/>
                <w:lang w:eastAsia="nl-NL"/>
              </w:rPr>
            </w:pPr>
            <w:r>
              <w:rPr>
                <w:rFonts w:eastAsia="Times New Roman" w:cs="Arial"/>
                <w:color w:val="000000"/>
                <w:sz w:val="16"/>
                <w:szCs w:val="16"/>
                <w:lang w:eastAsia="nl-NL"/>
              </w:rPr>
              <w:t>(ton/</w:t>
            </w:r>
            <w:proofErr w:type="spellStart"/>
            <w:r>
              <w:rPr>
                <w:rFonts w:eastAsia="Times New Roman" w:cs="Arial"/>
                <w:color w:val="000000"/>
                <w:sz w:val="16"/>
                <w:szCs w:val="16"/>
                <w:lang w:eastAsia="nl-NL"/>
              </w:rPr>
              <w:t>milj</w:t>
            </w:r>
            <w:proofErr w:type="spellEnd"/>
            <w:r>
              <w:rPr>
                <w:rFonts w:eastAsia="Times New Roman" w:cs="Arial"/>
                <w:color w:val="000000"/>
                <w:sz w:val="16"/>
                <w:szCs w:val="16"/>
                <w:lang w:eastAsia="nl-NL"/>
              </w:rPr>
              <w:t xml:space="preserve"> euro inkoopwaarde omzet)</w:t>
            </w:r>
          </w:p>
        </w:tc>
        <w:tc>
          <w:tcPr>
            <w:tcW w:w="1418" w:type="dxa"/>
            <w:tcBorders>
              <w:top w:val="nil"/>
              <w:left w:val="single" w:sz="8" w:space="0" w:color="auto"/>
              <w:bottom w:val="single" w:sz="8" w:space="0" w:color="auto"/>
              <w:right w:val="nil"/>
            </w:tcBorders>
            <w:shd w:val="clear" w:color="000000" w:fill="EAF3BB"/>
            <w:hideMark/>
          </w:tcPr>
          <w:p>
            <w:pPr>
              <w:jc w:val="right"/>
              <w:rPr>
                <w:rFonts w:eastAsia="Times New Roman" w:cs="Arial"/>
                <w:b/>
                <w:bCs/>
                <w:color w:val="000000"/>
                <w:sz w:val="16"/>
                <w:szCs w:val="16"/>
                <w:lang w:eastAsia="nl-NL"/>
              </w:rPr>
            </w:pPr>
            <w:r>
              <w:rPr>
                <w:rFonts w:eastAsia="Times New Roman" w:cs="Arial"/>
                <w:b/>
                <w:bCs/>
                <w:color w:val="000000"/>
                <w:sz w:val="16"/>
                <w:szCs w:val="16"/>
                <w:lang w:eastAsia="nl-NL"/>
              </w:rPr>
              <w:t>946</w:t>
            </w:r>
          </w:p>
        </w:tc>
        <w:tc>
          <w:tcPr>
            <w:tcW w:w="1417" w:type="dxa"/>
            <w:tcBorders>
              <w:top w:val="nil"/>
              <w:left w:val="single" w:sz="8" w:space="0" w:color="auto"/>
              <w:bottom w:val="single" w:sz="8" w:space="0" w:color="auto"/>
              <w:right w:val="nil"/>
            </w:tcBorders>
            <w:shd w:val="clear" w:color="000000" w:fill="EAF3BB"/>
            <w:hideMark/>
          </w:tcPr>
          <w:p>
            <w:pPr>
              <w:jc w:val="right"/>
              <w:rPr>
                <w:rFonts w:eastAsia="Times New Roman" w:cs="Arial"/>
                <w:b/>
                <w:bCs/>
                <w:color w:val="000000"/>
                <w:sz w:val="16"/>
                <w:szCs w:val="16"/>
                <w:lang w:eastAsia="nl-NL"/>
              </w:rPr>
            </w:pPr>
            <w:r>
              <w:rPr>
                <w:rFonts w:eastAsia="Times New Roman" w:cs="Arial"/>
                <w:b/>
                <w:bCs/>
                <w:color w:val="000000"/>
                <w:sz w:val="16"/>
                <w:szCs w:val="16"/>
                <w:lang w:eastAsia="nl-NL"/>
              </w:rPr>
              <w:t>738</w:t>
            </w:r>
          </w:p>
        </w:tc>
        <w:tc>
          <w:tcPr>
            <w:tcW w:w="1559" w:type="dxa"/>
            <w:tcBorders>
              <w:top w:val="nil"/>
              <w:left w:val="single" w:sz="8" w:space="0" w:color="auto"/>
              <w:bottom w:val="single" w:sz="8" w:space="0" w:color="auto"/>
              <w:right w:val="nil"/>
            </w:tcBorders>
            <w:shd w:val="clear" w:color="000000" w:fill="EAF3BB"/>
            <w:hideMark/>
          </w:tcPr>
          <w:p>
            <w:pPr>
              <w:jc w:val="right"/>
              <w:rPr>
                <w:rFonts w:eastAsia="Times New Roman" w:cs="Arial"/>
                <w:b/>
                <w:bCs/>
                <w:color w:val="000000"/>
                <w:sz w:val="16"/>
                <w:szCs w:val="16"/>
                <w:lang w:eastAsia="nl-NL"/>
              </w:rPr>
            </w:pPr>
            <w:r>
              <w:rPr>
                <w:rFonts w:eastAsia="Times New Roman" w:cs="Arial"/>
                <w:b/>
                <w:bCs/>
                <w:color w:val="000000"/>
                <w:sz w:val="16"/>
                <w:szCs w:val="16"/>
                <w:lang w:eastAsia="nl-NL"/>
              </w:rPr>
              <w:t>350</w:t>
            </w:r>
          </w:p>
        </w:tc>
        <w:tc>
          <w:tcPr>
            <w:tcW w:w="1716" w:type="dxa"/>
            <w:tcBorders>
              <w:top w:val="single" w:sz="8" w:space="0" w:color="auto"/>
              <w:left w:val="single" w:sz="8" w:space="0" w:color="auto"/>
              <w:bottom w:val="single" w:sz="8" w:space="0" w:color="auto"/>
              <w:right w:val="single" w:sz="8" w:space="0" w:color="auto"/>
            </w:tcBorders>
            <w:shd w:val="clear" w:color="000000" w:fill="EAF3BB"/>
            <w:hideMark/>
          </w:tcPr>
          <w:p>
            <w:pPr>
              <w:jc w:val="right"/>
              <w:rPr>
                <w:rFonts w:eastAsia="Times New Roman" w:cs="Arial"/>
                <w:b/>
                <w:bCs/>
                <w:color w:val="000000"/>
                <w:sz w:val="16"/>
                <w:szCs w:val="16"/>
                <w:lang w:eastAsia="nl-NL"/>
              </w:rPr>
            </w:pPr>
            <w:r>
              <w:rPr>
                <w:rFonts w:eastAsia="Times New Roman" w:cs="Arial"/>
                <w:b/>
                <w:bCs/>
                <w:color w:val="000000"/>
                <w:sz w:val="16"/>
                <w:szCs w:val="16"/>
                <w:lang w:eastAsia="nl-NL"/>
              </w:rPr>
              <w:t>350</w:t>
            </w:r>
          </w:p>
        </w:tc>
      </w:tr>
      <w:tr>
        <w:trPr>
          <w:trHeight w:val="300"/>
        </w:trPr>
        <w:tc>
          <w:tcPr>
            <w:tcW w:w="4111" w:type="dxa"/>
            <w:gridSpan w:val="2"/>
            <w:tcBorders>
              <w:top w:val="nil"/>
              <w:left w:val="single" w:sz="8" w:space="0" w:color="auto"/>
              <w:bottom w:val="single" w:sz="8" w:space="0" w:color="auto"/>
              <w:right w:val="single" w:sz="8" w:space="0" w:color="000000"/>
            </w:tcBorders>
            <w:shd w:val="clear" w:color="000000" w:fill="EAF3BB"/>
            <w:hideMark/>
          </w:tcPr>
          <w:p>
            <w:pPr>
              <w:rPr>
                <w:rFonts w:eastAsia="Times New Roman" w:cs="Arial"/>
                <w:color w:val="000000"/>
                <w:sz w:val="16"/>
                <w:szCs w:val="16"/>
                <w:lang w:eastAsia="nl-NL"/>
              </w:rPr>
            </w:pPr>
            <w:r>
              <w:rPr>
                <w:rFonts w:eastAsia="Times New Roman" w:cs="Arial"/>
                <w:color w:val="000000"/>
                <w:sz w:val="16"/>
                <w:szCs w:val="16"/>
                <w:lang w:eastAsia="nl-NL"/>
              </w:rPr>
              <w:t xml:space="preserve">Relatieve uitstoot scope 3 </w:t>
            </w:r>
            <w:proofErr w:type="spellStart"/>
            <w:r>
              <w:rPr>
                <w:rFonts w:eastAsia="Times New Roman" w:cs="Arial"/>
                <w:color w:val="000000"/>
                <w:sz w:val="16"/>
                <w:szCs w:val="16"/>
                <w:lang w:eastAsia="nl-NL"/>
              </w:rPr>
              <w:t>tov</w:t>
            </w:r>
            <w:proofErr w:type="spellEnd"/>
            <w:r>
              <w:rPr>
                <w:rFonts w:eastAsia="Times New Roman" w:cs="Arial"/>
                <w:color w:val="000000"/>
                <w:sz w:val="16"/>
                <w:szCs w:val="16"/>
                <w:lang w:eastAsia="nl-NL"/>
              </w:rPr>
              <w:t xml:space="preserve"> basisjaar 2018; (%)  </w:t>
            </w:r>
          </w:p>
        </w:tc>
        <w:tc>
          <w:tcPr>
            <w:tcW w:w="1418" w:type="dxa"/>
            <w:tcBorders>
              <w:top w:val="nil"/>
              <w:left w:val="nil"/>
              <w:bottom w:val="single" w:sz="8" w:space="0" w:color="auto"/>
              <w:right w:val="single" w:sz="8" w:space="0" w:color="auto"/>
            </w:tcBorders>
            <w:shd w:val="clear" w:color="000000" w:fill="EAF3BB"/>
            <w:hideMark/>
          </w:tcPr>
          <w:p>
            <w:pPr>
              <w:jc w:val="right"/>
              <w:rPr>
                <w:rFonts w:eastAsia="Times New Roman" w:cs="Arial"/>
                <w:color w:val="000000"/>
                <w:sz w:val="16"/>
                <w:szCs w:val="16"/>
                <w:lang w:eastAsia="nl-NL"/>
              </w:rPr>
            </w:pPr>
            <w:proofErr w:type="spellStart"/>
            <w:r>
              <w:rPr>
                <w:rFonts w:eastAsia="Times New Roman" w:cs="Arial"/>
                <w:color w:val="000000"/>
                <w:sz w:val="16"/>
                <w:szCs w:val="16"/>
                <w:lang w:eastAsia="nl-NL"/>
              </w:rPr>
              <w:t>nvt</w:t>
            </w:r>
            <w:proofErr w:type="spellEnd"/>
          </w:p>
        </w:tc>
        <w:tc>
          <w:tcPr>
            <w:tcW w:w="1417" w:type="dxa"/>
            <w:tcBorders>
              <w:top w:val="nil"/>
              <w:left w:val="nil"/>
              <w:bottom w:val="single" w:sz="8" w:space="0" w:color="auto"/>
              <w:right w:val="single" w:sz="8" w:space="0" w:color="auto"/>
            </w:tcBorders>
            <w:shd w:val="clear" w:color="000000" w:fill="EAF3BB"/>
            <w:hideMark/>
          </w:tcPr>
          <w:p>
            <w:pPr>
              <w:jc w:val="right"/>
              <w:rPr>
                <w:rFonts w:eastAsia="Times New Roman" w:cs="Arial"/>
                <w:color w:val="000000"/>
                <w:sz w:val="16"/>
                <w:szCs w:val="16"/>
                <w:lang w:eastAsia="nl-NL"/>
              </w:rPr>
            </w:pPr>
            <w:proofErr w:type="spellStart"/>
            <w:r>
              <w:rPr>
                <w:rFonts w:eastAsia="Times New Roman" w:cs="Arial"/>
                <w:color w:val="000000"/>
                <w:sz w:val="16"/>
                <w:szCs w:val="16"/>
                <w:lang w:eastAsia="nl-NL"/>
              </w:rPr>
              <w:t>nvt</w:t>
            </w:r>
            <w:proofErr w:type="spellEnd"/>
          </w:p>
        </w:tc>
        <w:tc>
          <w:tcPr>
            <w:tcW w:w="1559" w:type="dxa"/>
            <w:tcBorders>
              <w:top w:val="nil"/>
              <w:left w:val="single" w:sz="8" w:space="0" w:color="auto"/>
              <w:bottom w:val="single" w:sz="8" w:space="0" w:color="auto"/>
              <w:right w:val="single" w:sz="8" w:space="0" w:color="auto"/>
            </w:tcBorders>
            <w:shd w:val="clear" w:color="000000" w:fill="EAF3BB"/>
            <w:hideMark/>
          </w:tcPr>
          <w:p>
            <w:pPr>
              <w:jc w:val="right"/>
              <w:rPr>
                <w:rFonts w:eastAsia="Times New Roman" w:cs="Arial"/>
                <w:color w:val="000000"/>
                <w:sz w:val="16"/>
                <w:szCs w:val="16"/>
                <w:lang w:eastAsia="nl-NL"/>
              </w:rPr>
            </w:pPr>
            <w:r>
              <w:rPr>
                <w:rFonts w:eastAsia="Times New Roman" w:cs="Arial"/>
                <w:color w:val="000000"/>
                <w:sz w:val="16"/>
                <w:szCs w:val="16"/>
                <w:lang w:eastAsia="nl-NL"/>
              </w:rPr>
              <w:t>-63%</w:t>
            </w:r>
          </w:p>
        </w:tc>
        <w:tc>
          <w:tcPr>
            <w:tcW w:w="1716" w:type="dxa"/>
            <w:tcBorders>
              <w:top w:val="nil"/>
              <w:left w:val="single" w:sz="8" w:space="0" w:color="auto"/>
              <w:bottom w:val="single" w:sz="8" w:space="0" w:color="auto"/>
              <w:right w:val="single" w:sz="8" w:space="0" w:color="auto"/>
            </w:tcBorders>
            <w:shd w:val="clear" w:color="000000" w:fill="EAF3BB"/>
            <w:hideMark/>
          </w:tcPr>
          <w:p>
            <w:pPr>
              <w:jc w:val="right"/>
              <w:rPr>
                <w:rFonts w:eastAsia="Times New Roman" w:cs="Arial"/>
                <w:color w:val="000000"/>
                <w:sz w:val="16"/>
                <w:szCs w:val="16"/>
                <w:lang w:eastAsia="nl-NL"/>
              </w:rPr>
            </w:pPr>
            <w:r>
              <w:rPr>
                <w:rFonts w:eastAsia="Times New Roman" w:cs="Arial"/>
                <w:color w:val="FF0000"/>
                <w:sz w:val="16"/>
                <w:szCs w:val="16"/>
                <w:lang w:eastAsia="nl-NL"/>
              </w:rPr>
              <w:t>-53%</w:t>
            </w:r>
          </w:p>
        </w:tc>
      </w:tr>
    </w:tbl>
    <w:p>
      <w:pPr>
        <w:rPr>
          <w:rFonts w:cs="Arial"/>
        </w:rPr>
      </w:pPr>
    </w:p>
    <w:p>
      <w:pPr>
        <w:rPr>
          <w:rFonts w:cs="Arial"/>
        </w:rPr>
      </w:pPr>
      <w:r>
        <w:rPr>
          <w:rFonts w:cs="Arial"/>
        </w:rPr>
        <w:t xml:space="preserve">Door de aangenomen </w:t>
      </w:r>
      <w:proofErr w:type="spellStart"/>
      <w:r>
        <w:rPr>
          <w:rFonts w:cs="Arial"/>
        </w:rPr>
        <w:t>NO’s</w:t>
      </w:r>
      <w:proofErr w:type="spellEnd"/>
      <w:r>
        <w:rPr>
          <w:rFonts w:cs="Arial"/>
        </w:rPr>
        <w:t xml:space="preserve"> zal de aard van de werkzaamheden in 2020 meer conform Markus zijn én wordt de inkoop van bestratingsmaterialen door de combinatie Markus-</w:t>
      </w:r>
      <w:proofErr w:type="spellStart"/>
      <w:r>
        <w:rPr>
          <w:rFonts w:cs="Arial"/>
        </w:rPr>
        <w:t>Veekens</w:t>
      </w:r>
      <w:proofErr w:type="spellEnd"/>
      <w:r>
        <w:rPr>
          <w:rFonts w:cs="Arial"/>
        </w:rPr>
        <w:t xml:space="preserve"> uitgevoerd. Tevens zal meer duidelijkheid zijn omtrent de duurzame investeringen. De verwachting is dat voor 2020 de uitstoot meer conform ‘Markus’ zal zijn. </w:t>
      </w:r>
    </w:p>
    <w:p>
      <w:pPr>
        <w:rPr>
          <w:rFonts w:cs="Arial"/>
        </w:rPr>
      </w:pPr>
    </w:p>
    <w:p>
      <w:pPr>
        <w:rPr>
          <w:rFonts w:cs="Arial"/>
        </w:rPr>
      </w:pPr>
      <w:r>
        <w:rPr>
          <w:rFonts w:cs="Arial"/>
        </w:rPr>
        <w:t>Na het beschouwen van de cijfers over 2020-Q1-Q2 zal worden bekeken in hoeverre het basisjaar, ook voor scope 3, moet worden aangepast.</w:t>
      </w:r>
    </w:p>
    <w:p>
      <w:pPr>
        <w:rPr>
          <w:rFonts w:cs="Arial"/>
        </w:rPr>
      </w:pPr>
      <w:r>
        <w:rPr>
          <w:rFonts w:cs="Arial"/>
        </w:rPr>
        <w:br w:type="page"/>
      </w:r>
    </w:p>
    <w:p>
      <w:pPr>
        <w:pStyle w:val="Kop3"/>
      </w:pPr>
      <w:bookmarkStart w:id="35" w:name="_Toc81318104"/>
      <w:r>
        <w:lastRenderedPageBreak/>
        <w:t>Dashboard SOK</w:t>
      </w:r>
      <w:bookmarkEnd w:id="35"/>
      <w:r>
        <w:t xml:space="preserve"> </w:t>
      </w:r>
    </w:p>
    <w:p/>
    <w:p/>
    <w:p>
      <w:pPr>
        <w:rPr>
          <w:rFonts w:cs="Arial"/>
        </w:rPr>
      </w:pPr>
      <w:r>
        <w:rPr>
          <w:rFonts w:eastAsia="Times New Roman"/>
          <w:noProof/>
          <w:lang w:eastAsia="nl-NL"/>
        </w:rPr>
        <w:drawing>
          <wp:inline distT="0" distB="0" distL="0" distR="0">
            <wp:extent cx="5939790" cy="4548687"/>
            <wp:effectExtent l="0" t="0" r="3810" b="4445"/>
            <wp:docPr id="19" name="Afbeelding 19" descr="cid:BBB99E67-0B7A-46C4-A865-D66ED6E3C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2C7F88-748B-4D16-B2B7-51A2376F9D40" descr="cid:BBB99E67-0B7A-46C4-A865-D66ED6E3C05C"/>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939790" cy="4548687"/>
                    </a:xfrm>
                    <a:prstGeom prst="rect">
                      <a:avLst/>
                    </a:prstGeom>
                    <a:noFill/>
                    <a:ln>
                      <a:noFill/>
                    </a:ln>
                  </pic:spPr>
                </pic:pic>
              </a:graphicData>
            </a:graphic>
          </wp:inline>
        </w:drawing>
      </w:r>
    </w:p>
    <w:p>
      <w:pPr>
        <w:rPr>
          <w:rFonts w:cs="Arial"/>
        </w:rPr>
      </w:pPr>
    </w:p>
    <w:p>
      <w:pPr>
        <w:pStyle w:val="Kop2"/>
      </w:pPr>
      <w:bookmarkStart w:id="36" w:name="_Toc81318105"/>
      <w:r>
        <w:t>Invalshoek C, communicatie</w:t>
      </w:r>
      <w:bookmarkEnd w:id="36"/>
    </w:p>
    <w:p>
      <w:r>
        <w:t>Over het project zelf is gecommuniceerd middels toolboxen. Zo zijn toolboxen gehouden bij de start van het werk én over verschillende onderwerpen (onder andere projectdossier, DNA-SOK, de uitgifte van de elektrische gereedschappen, zuinig rijden, nieuwe draaien en dieselmotoremissies).</w:t>
      </w:r>
    </w:p>
    <w:p/>
    <w:p>
      <w:r>
        <w:t xml:space="preserve">Tevens is in diverse media-aandacht besteed aan de </w:t>
      </w:r>
      <w:proofErr w:type="spellStart"/>
      <w:r>
        <w:t>Demodag</w:t>
      </w:r>
      <w:proofErr w:type="spellEnd"/>
      <w:r>
        <w:t xml:space="preserve"> (zie paragraaf 8.5). Zoals onder andere vermeld op de website van buitenruimte.info. </w:t>
      </w:r>
    </w:p>
    <w:p/>
    <w:p>
      <w:r>
        <w:t>Eind mei 2020 wordt in de 2</w:t>
      </w:r>
      <w:r>
        <w:rPr>
          <w:vertAlign w:val="superscript"/>
        </w:rPr>
        <w:t>e</w:t>
      </w:r>
      <w:r>
        <w:t xml:space="preserve"> nieuwsbrief aandacht besteed aan de onderhavige update.  Tevens zal de onderhavige update van het projectdossier worden gecommuniceerd met de opdrachtgever en worden gepubliceerd op de websites van zowel Markus als </w:t>
      </w:r>
      <w:proofErr w:type="spellStart"/>
      <w:r>
        <w:t>Veekens</w:t>
      </w:r>
      <w:proofErr w:type="spellEnd"/>
      <w:r>
        <w:t xml:space="preserve">. </w:t>
      </w:r>
    </w:p>
    <w:p/>
    <w:p>
      <w:pPr>
        <w:rPr>
          <w:rFonts w:cs="Arial"/>
        </w:rPr>
      </w:pPr>
      <w:r>
        <w:t xml:space="preserve">Dit komt overeen met het gestelde in het projectdossier. </w:t>
      </w:r>
    </w:p>
    <w:p>
      <w:pPr>
        <w:pStyle w:val="Kop2"/>
      </w:pPr>
      <w:bookmarkStart w:id="37" w:name="_Toc81318106"/>
      <w:r>
        <w:t>Invalshoek D, participatie</w:t>
      </w:r>
      <w:bookmarkEnd w:id="37"/>
    </w:p>
    <w:p>
      <w:r>
        <w:t xml:space="preserve">De participatie voor het project is niet veranderd. </w:t>
      </w:r>
      <w:r>
        <w:rPr>
          <w:rFonts w:cs="Arial"/>
        </w:rPr>
        <w:t>Meer hierover is terug te vinden op de website van Markus.</w:t>
      </w:r>
      <w:r>
        <w:t xml:space="preserve"> Daarnaast wordt door de combinatie Markus-</w:t>
      </w:r>
      <w:proofErr w:type="spellStart"/>
      <w:r>
        <w:t>Veekens</w:t>
      </w:r>
      <w:proofErr w:type="spellEnd"/>
      <w:r>
        <w:t xml:space="preserve"> actief gestimuleerd tot samenwerken en verduurzamen. </w:t>
      </w:r>
    </w:p>
    <w:p/>
    <w:p>
      <w:r>
        <w:t xml:space="preserve">Een mooi initiatief is bijvoorbeeld de </w:t>
      </w:r>
      <w:proofErr w:type="spellStart"/>
      <w:r>
        <w:t>Demodag</w:t>
      </w:r>
      <w:proofErr w:type="spellEnd"/>
      <w:r>
        <w:t xml:space="preserve"> die is georganiseerd samen met de gemeente Amsterdam om het “verduurzamingsvliegwiel” in de infra te laten draaien en als een duurzame vlek over Nederland te laten uitwaaieren. Op een nieuwbouwproject in IJburg lieten diverse bedrijven en leveranciers van elektrisch aangedreven bouwmaterieel er hun </w:t>
      </w:r>
      <w:proofErr w:type="spellStart"/>
      <w:r>
        <w:t>emissieloos</w:t>
      </w:r>
      <w:proofErr w:type="spellEnd"/>
      <w:r>
        <w:t xml:space="preserve"> werkende machines zien. Ook waren diverse discussietafels aanwezig waarbij met geïnteresseerden de volgende onderwerpen zijn behandeld: </w:t>
      </w:r>
    </w:p>
    <w:p>
      <w:pPr>
        <w:pStyle w:val="Lijstalinea"/>
        <w:numPr>
          <w:ilvl w:val="0"/>
          <w:numId w:val="18"/>
        </w:numPr>
        <w:ind w:left="567" w:hanging="567"/>
      </w:pPr>
      <w:r>
        <w:t>Slim &amp; Schoon - waterstof en elektrisch</w:t>
      </w:r>
    </w:p>
    <w:p>
      <w:pPr>
        <w:pStyle w:val="Lijstalinea"/>
        <w:numPr>
          <w:ilvl w:val="0"/>
          <w:numId w:val="18"/>
        </w:numPr>
        <w:ind w:left="567" w:hanging="567"/>
      </w:pPr>
      <w:r>
        <w:t xml:space="preserve">De ‘Control </w:t>
      </w:r>
      <w:proofErr w:type="spellStart"/>
      <w:r>
        <w:t>Tower</w:t>
      </w:r>
      <w:proofErr w:type="spellEnd"/>
      <w:r>
        <w:t>’</w:t>
      </w:r>
    </w:p>
    <w:p>
      <w:pPr>
        <w:pStyle w:val="Lijstalinea"/>
        <w:numPr>
          <w:ilvl w:val="0"/>
          <w:numId w:val="18"/>
        </w:numPr>
        <w:ind w:left="567" w:hanging="567"/>
      </w:pPr>
      <w:r>
        <w:t>Hub IJburg &amp; Vervoer over water</w:t>
      </w:r>
    </w:p>
    <w:p/>
    <w:p/>
    <w:p>
      <w:r>
        <w:br w:type="page"/>
      </w:r>
    </w:p>
    <w:p>
      <w:pPr>
        <w:pStyle w:val="Kop1"/>
      </w:pPr>
      <w:bookmarkStart w:id="38" w:name="_Toc81318107"/>
      <w:r>
        <w:lastRenderedPageBreak/>
        <w:t xml:space="preserve">UPDATE </w:t>
      </w:r>
      <w:r>
        <w:rPr>
          <w:rFonts w:cs="Arial"/>
        </w:rPr>
        <w:t xml:space="preserve">2020 </w:t>
      </w:r>
      <w:r>
        <w:t>(Q1-Q2)</w:t>
      </w:r>
      <w:bookmarkEnd w:id="38"/>
    </w:p>
    <w:p>
      <w:pPr>
        <w:pStyle w:val="Kop2"/>
      </w:pPr>
      <w:bookmarkStart w:id="39" w:name="_Toc81318108"/>
      <w:r>
        <w:t>Inleiding</w:t>
      </w:r>
      <w:bookmarkEnd w:id="39"/>
      <w:r>
        <w:t xml:space="preserve"> </w:t>
      </w:r>
    </w:p>
    <w:p>
      <w:pPr>
        <w:rPr>
          <w:rFonts w:cs="Arial"/>
        </w:rPr>
      </w:pPr>
      <w:r>
        <w:rPr>
          <w:rFonts w:cs="Arial"/>
        </w:rPr>
        <w:t xml:space="preserve">In dit hoofdstuk wordt halfjaarlijks een korte statusupdate gegeven van de voortgang van het project SOK. Het project is gestart medio september 2019 met uitsluitend DO&amp;HOOR-werkzaamheden (straatwerk). De update is over de periode januari tot juli 2020 (Q1-Q2 van 2020). </w:t>
      </w:r>
    </w:p>
    <w:p>
      <w:pPr>
        <w:rPr>
          <w:rFonts w:cs="Arial"/>
        </w:rPr>
      </w:pPr>
    </w:p>
    <w:p>
      <w:r>
        <w:rPr>
          <w:rFonts w:cs="Arial"/>
        </w:rPr>
        <w:t>Zoals ook omschreven in paragraaf 4.4 zijn d</w:t>
      </w:r>
      <w:r>
        <w:t xml:space="preserve">e beoogde doelstellingen sterk afhankelijk van de voorgestelde (aanzienlijke) investeringen, zoals verwoord in het Plan van Aanpak ‘Schoner en Slimmer’ en opgenomen in het onderhavige projectplan. Indien de investeringen alsnog financieel niet worden goedgekeurd door de opdrachtgever zal dit tot gevolg hebben dat de doelstellingen niet worden gehaald. Derhalve zullen de doelstellingen opnieuw worden beschouwd. Mogelijk zal dit resulteren in het bijstellen van de doelstellingen.  </w:t>
      </w:r>
    </w:p>
    <w:p>
      <w:pPr>
        <w:rPr>
          <w:rFonts w:cs="Arial"/>
        </w:rPr>
      </w:pPr>
    </w:p>
    <w:p>
      <w:pPr>
        <w:rPr>
          <w:rFonts w:cs="Arial"/>
          <w:highlight w:val="yellow"/>
        </w:rPr>
      </w:pPr>
      <w:r>
        <w:rPr>
          <w:rFonts w:cs="Arial"/>
        </w:rPr>
        <w:t>In overleg met de opdrachtgever worden de marktontwikkelingen in het kader van verduurzaming aandachtig gevolgd. De combinatie Markus-</w:t>
      </w:r>
      <w:proofErr w:type="spellStart"/>
      <w:r>
        <w:rPr>
          <w:rFonts w:cs="Arial"/>
        </w:rPr>
        <w:t>Veekens</w:t>
      </w:r>
      <w:proofErr w:type="spellEnd"/>
      <w:r>
        <w:rPr>
          <w:rFonts w:cs="Arial"/>
        </w:rPr>
        <w:t xml:space="preserve"> heeft zich in deze periode ingespannen om het ‘verduurzamingsvliegwiel’ in gang te zetten. Investeringen zoals omschreven in de plannen van aanpak worden, op verzoek van de opdrachtgever, pas uitgevoerd als sprake is van een bewezen verduurzaming. Hierbij is verder van belang dat de te hanteren prijzen binnen de bandbreedte van de opdrachtgever blijven vallen. </w:t>
      </w:r>
    </w:p>
    <w:p>
      <w:pPr>
        <w:pStyle w:val="Kop2"/>
      </w:pPr>
      <w:bookmarkStart w:id="40" w:name="_Toc81318109"/>
      <w:r>
        <w:t>Invalshoek A, inzicht</w:t>
      </w:r>
      <w:bookmarkEnd w:id="40"/>
      <w:r>
        <w:t xml:space="preserve"> </w:t>
      </w:r>
    </w:p>
    <w:p>
      <w:pPr>
        <w:rPr>
          <w:rFonts w:cs="Arial"/>
        </w:rPr>
      </w:pPr>
      <w:r>
        <w:rPr>
          <w:rFonts w:cs="Arial"/>
        </w:rPr>
        <w:t xml:space="preserve">De uitstoot 2020 (Q1-Q2) voor scope 1, 2 én scope 3 is in kaart gebracht. </w:t>
      </w:r>
    </w:p>
    <w:p>
      <w:pPr>
        <w:rPr>
          <w:rFonts w:cs="Arial"/>
        </w:rPr>
      </w:pPr>
    </w:p>
    <w:p>
      <w:pPr>
        <w:rPr>
          <w:rFonts w:cs="Arial"/>
        </w:rPr>
      </w:pPr>
      <w:r>
        <w:rPr>
          <w:rFonts w:cs="Arial"/>
        </w:rPr>
        <w:t>De scope 1, 2 en 3 emissies zijn als volgt (absoluut):</w:t>
      </w:r>
    </w:p>
    <w:p>
      <w:pPr>
        <w:rPr>
          <w:rFonts w:cs="Arial"/>
        </w:rPr>
      </w:pPr>
    </w:p>
    <w:tbl>
      <w:tblPr>
        <w:tblW w:w="9214" w:type="dxa"/>
        <w:tblCellMar>
          <w:left w:w="70" w:type="dxa"/>
          <w:right w:w="70" w:type="dxa"/>
        </w:tblCellMar>
        <w:tblLook w:val="04A0" w:firstRow="1" w:lastRow="0" w:firstColumn="1" w:lastColumn="0" w:noHBand="0" w:noVBand="1"/>
      </w:tblPr>
      <w:tblGrid>
        <w:gridCol w:w="944"/>
        <w:gridCol w:w="3592"/>
        <w:gridCol w:w="1418"/>
        <w:gridCol w:w="1134"/>
        <w:gridCol w:w="992"/>
        <w:gridCol w:w="1134"/>
      </w:tblGrid>
      <w:tr>
        <w:trPr>
          <w:trHeight w:val="287"/>
        </w:trPr>
        <w:tc>
          <w:tcPr>
            <w:tcW w:w="4536" w:type="dxa"/>
            <w:gridSpan w:val="2"/>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Absolute CO</w:t>
            </w:r>
            <w:r>
              <w:rPr>
                <w:rFonts w:eastAsia="Times New Roman" w:cs="Arial"/>
                <w:color w:val="000000"/>
                <w:szCs w:val="20"/>
                <w:vertAlign w:val="subscript"/>
                <w:lang w:eastAsia="nl-NL"/>
              </w:rPr>
              <w:t>2</w:t>
            </w:r>
            <w:r>
              <w:rPr>
                <w:rFonts w:eastAsia="Times New Roman" w:cs="Arial"/>
                <w:color w:val="000000"/>
                <w:szCs w:val="20"/>
                <w:lang w:eastAsia="nl-NL"/>
              </w:rPr>
              <w:t>-uitstoot</w:t>
            </w:r>
          </w:p>
        </w:tc>
        <w:tc>
          <w:tcPr>
            <w:tcW w:w="1418" w:type="dxa"/>
            <w:tcBorders>
              <w:top w:val="single" w:sz="8" w:space="0" w:color="auto"/>
              <w:left w:val="nil"/>
              <w:bottom w:val="single" w:sz="4" w:space="0" w:color="auto"/>
              <w:right w:val="single" w:sz="8" w:space="0" w:color="auto"/>
            </w:tcBorders>
            <w:shd w:val="thinDiagStripe" w:color="BFBFBF"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134" w:type="dxa"/>
            <w:tcBorders>
              <w:top w:val="single" w:sz="8" w:space="0" w:color="auto"/>
              <w:left w:val="nil"/>
              <w:bottom w:val="single" w:sz="4" w:space="0" w:color="auto"/>
              <w:right w:val="single" w:sz="8" w:space="0" w:color="auto"/>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992" w:type="dxa"/>
            <w:tcBorders>
              <w:top w:val="single" w:sz="8" w:space="0" w:color="auto"/>
              <w:left w:val="nil"/>
              <w:bottom w:val="single" w:sz="4" w:space="0" w:color="auto"/>
              <w:right w:val="nil"/>
            </w:tcBorders>
            <w:shd w:val="clear" w:color="000000" w:fill="FFFFFF"/>
          </w:tcPr>
          <w:p>
            <w:pPr>
              <w:rPr>
                <w:rFonts w:eastAsia="Times New Roman" w:cs="Arial"/>
                <w:color w:val="000000"/>
                <w:szCs w:val="20"/>
                <w:lang w:eastAsia="nl-NL"/>
              </w:rPr>
            </w:pPr>
          </w:p>
        </w:tc>
        <w:tc>
          <w:tcPr>
            <w:tcW w:w="1134" w:type="dxa"/>
            <w:tcBorders>
              <w:top w:val="single" w:sz="8" w:space="0" w:color="auto"/>
              <w:left w:val="nil"/>
              <w:bottom w:val="single" w:sz="4" w:space="0" w:color="auto"/>
              <w:right w:val="single" w:sz="8" w:space="0" w:color="auto"/>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r>
      <w:tr>
        <w:trPr>
          <w:trHeight w:val="503"/>
        </w:trPr>
        <w:tc>
          <w:tcPr>
            <w:tcW w:w="944"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3592" w:type="dxa"/>
            <w:tcBorders>
              <w:top w:val="single" w:sz="8" w:space="0" w:color="auto"/>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Emissie-inventaris (ton CO</w:t>
            </w:r>
            <w:r>
              <w:rPr>
                <w:rFonts w:eastAsia="Times New Roman" w:cs="Arial"/>
                <w:b/>
                <w:bCs/>
                <w:szCs w:val="20"/>
                <w:vertAlign w:val="subscript"/>
                <w:lang w:eastAsia="nl-NL"/>
              </w:rPr>
              <w:t>2</w:t>
            </w:r>
            <w:r>
              <w:rPr>
                <w:rFonts w:eastAsia="Times New Roman" w:cs="Arial"/>
                <w:b/>
                <w:bCs/>
                <w:szCs w:val="20"/>
                <w:lang w:eastAsia="nl-NL"/>
              </w:rPr>
              <w:t>)</w:t>
            </w:r>
          </w:p>
        </w:tc>
        <w:tc>
          <w:tcPr>
            <w:tcW w:w="1418" w:type="dxa"/>
            <w:tcBorders>
              <w:top w:val="nil"/>
              <w:left w:val="single" w:sz="8" w:space="0" w:color="auto"/>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geschat 2018</w:t>
            </w:r>
          </w:p>
        </w:tc>
        <w:tc>
          <w:tcPr>
            <w:tcW w:w="1134" w:type="dxa"/>
            <w:tcBorders>
              <w:top w:val="nil"/>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2019</w:t>
            </w:r>
            <w:r>
              <w:rPr>
                <w:rFonts w:eastAsia="Times New Roman" w:cs="Arial"/>
                <w:b/>
                <w:bCs/>
                <w:szCs w:val="20"/>
                <w:lang w:eastAsia="nl-NL"/>
              </w:rPr>
              <w:br/>
              <w:t xml:space="preserve">     Q3-Q4</w:t>
            </w:r>
          </w:p>
        </w:tc>
        <w:tc>
          <w:tcPr>
            <w:tcW w:w="992" w:type="dxa"/>
            <w:tcBorders>
              <w:top w:val="single" w:sz="8" w:space="0" w:color="auto"/>
              <w:left w:val="single" w:sz="8" w:space="0" w:color="auto"/>
              <w:bottom w:val="single" w:sz="8" w:space="0" w:color="auto"/>
              <w:right w:val="single" w:sz="8" w:space="0" w:color="auto"/>
            </w:tcBorders>
            <w:shd w:val="clear" w:color="000000" w:fill="ACC963"/>
          </w:tcPr>
          <w:p>
            <w:pPr>
              <w:jc w:val="center"/>
              <w:rPr>
                <w:rFonts w:eastAsia="Times New Roman" w:cs="Arial"/>
                <w:b/>
                <w:bCs/>
                <w:szCs w:val="20"/>
                <w:lang w:eastAsia="nl-NL"/>
              </w:rPr>
            </w:pPr>
            <w:r>
              <w:rPr>
                <w:rFonts w:eastAsia="Times New Roman" w:cs="Arial"/>
                <w:b/>
                <w:bCs/>
                <w:szCs w:val="20"/>
                <w:lang w:eastAsia="nl-NL"/>
              </w:rPr>
              <w:t>2020   Q1-Q2</w:t>
            </w:r>
          </w:p>
        </w:tc>
        <w:tc>
          <w:tcPr>
            <w:tcW w:w="1134"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jc w:val="center"/>
              <w:rPr>
                <w:rFonts w:eastAsia="Times New Roman" w:cs="Arial"/>
                <w:b/>
                <w:bCs/>
                <w:szCs w:val="20"/>
                <w:lang w:eastAsia="nl-NL"/>
              </w:rPr>
            </w:pPr>
            <w:r>
              <w:rPr>
                <w:rFonts w:eastAsia="Times New Roman" w:cs="Arial"/>
                <w:b/>
                <w:bCs/>
                <w:szCs w:val="20"/>
                <w:lang w:eastAsia="nl-NL"/>
              </w:rPr>
              <w:t>Doel 2022</w:t>
            </w:r>
          </w:p>
        </w:tc>
      </w:tr>
      <w:tr>
        <w:trPr>
          <w:trHeight w:val="248"/>
        </w:trPr>
        <w:tc>
          <w:tcPr>
            <w:tcW w:w="944" w:type="dxa"/>
            <w:vMerge w:val="restart"/>
            <w:tcBorders>
              <w:top w:val="nil"/>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1</w:t>
            </w:r>
          </w:p>
        </w:tc>
        <w:tc>
          <w:tcPr>
            <w:tcW w:w="359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Kantoren-gas</w:t>
            </w:r>
          </w:p>
        </w:tc>
        <w:tc>
          <w:tcPr>
            <w:tcW w:w="1418"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1,5</w:t>
            </w:r>
          </w:p>
        </w:tc>
        <w:tc>
          <w:tcPr>
            <w:tcW w:w="1134"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1,0</w:t>
            </w:r>
          </w:p>
        </w:tc>
        <w:tc>
          <w:tcPr>
            <w:tcW w:w="992" w:type="dxa"/>
            <w:tcBorders>
              <w:top w:val="single" w:sz="8" w:space="0" w:color="auto"/>
              <w:left w:val="nil"/>
              <w:bottom w:val="nil"/>
              <w:right w:val="single" w:sz="4" w:space="0" w:color="auto"/>
            </w:tcBorders>
            <w:shd w:val="clear" w:color="000000" w:fill="D9D9D9"/>
            <w:vAlign w:val="bottom"/>
          </w:tcPr>
          <w:p>
            <w:pPr>
              <w:jc w:val="right"/>
              <w:rPr>
                <w:rFonts w:eastAsia="Times New Roman" w:cs="Arial"/>
                <w:szCs w:val="20"/>
                <w:lang w:eastAsia="nl-NL"/>
              </w:rPr>
            </w:pPr>
            <w:r>
              <w:rPr>
                <w:rFonts w:eastAsia="Times New Roman" w:cs="Arial"/>
                <w:szCs w:val="20"/>
                <w:lang w:eastAsia="nl-NL"/>
              </w:rPr>
              <w:t>1,2</w:t>
            </w:r>
          </w:p>
        </w:tc>
        <w:tc>
          <w:tcPr>
            <w:tcW w:w="1134" w:type="dxa"/>
            <w:tcBorders>
              <w:top w:val="single" w:sz="8" w:space="0" w:color="auto"/>
              <w:left w:val="single" w:sz="4" w:space="0" w:color="auto"/>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1,5</w:t>
            </w:r>
          </w:p>
        </w:tc>
      </w:tr>
      <w:tr>
        <w:trPr>
          <w:trHeight w:val="273"/>
        </w:trPr>
        <w:tc>
          <w:tcPr>
            <w:tcW w:w="944"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59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Materieel (diesel/HVO)</w:t>
            </w:r>
          </w:p>
        </w:tc>
        <w:tc>
          <w:tcPr>
            <w:tcW w:w="1418"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59</w:t>
            </w:r>
          </w:p>
        </w:tc>
        <w:tc>
          <w:tcPr>
            <w:tcW w:w="1134"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3,0</w:t>
            </w:r>
          </w:p>
        </w:tc>
        <w:tc>
          <w:tcPr>
            <w:tcW w:w="992" w:type="dxa"/>
            <w:tcBorders>
              <w:top w:val="nil"/>
              <w:left w:val="nil"/>
              <w:bottom w:val="nil"/>
              <w:right w:val="single" w:sz="4" w:space="0" w:color="auto"/>
            </w:tcBorders>
            <w:shd w:val="clear" w:color="000000" w:fill="FFFFFF"/>
            <w:vAlign w:val="bottom"/>
          </w:tcPr>
          <w:p>
            <w:pPr>
              <w:jc w:val="right"/>
              <w:rPr>
                <w:rFonts w:eastAsia="Times New Roman" w:cs="Arial"/>
                <w:szCs w:val="20"/>
                <w:lang w:eastAsia="nl-NL"/>
              </w:rPr>
            </w:pPr>
            <w:r>
              <w:rPr>
                <w:rFonts w:eastAsia="Times New Roman" w:cs="Arial"/>
                <w:szCs w:val="20"/>
                <w:lang w:eastAsia="nl-NL"/>
              </w:rPr>
              <w:t>27,2</w:t>
            </w:r>
          </w:p>
        </w:tc>
        <w:tc>
          <w:tcPr>
            <w:tcW w:w="1134" w:type="dxa"/>
            <w:tcBorders>
              <w:top w:val="nil"/>
              <w:left w:val="single" w:sz="4"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11,7</w:t>
            </w:r>
          </w:p>
        </w:tc>
      </w:tr>
      <w:tr>
        <w:trPr>
          <w:trHeight w:val="273"/>
        </w:trPr>
        <w:tc>
          <w:tcPr>
            <w:tcW w:w="944"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59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Vrachtauto (diesel)</w:t>
            </w:r>
          </w:p>
        </w:tc>
        <w:tc>
          <w:tcPr>
            <w:tcW w:w="1418"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21</w:t>
            </w:r>
          </w:p>
        </w:tc>
        <w:tc>
          <w:tcPr>
            <w:tcW w:w="1134"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11,2</w:t>
            </w:r>
          </w:p>
        </w:tc>
        <w:tc>
          <w:tcPr>
            <w:tcW w:w="992" w:type="dxa"/>
            <w:tcBorders>
              <w:top w:val="nil"/>
              <w:left w:val="nil"/>
              <w:bottom w:val="nil"/>
              <w:right w:val="single" w:sz="4" w:space="0" w:color="auto"/>
            </w:tcBorders>
            <w:shd w:val="clear" w:color="000000" w:fill="FFFFFF"/>
            <w:vAlign w:val="bottom"/>
          </w:tcPr>
          <w:p>
            <w:pPr>
              <w:jc w:val="right"/>
              <w:rPr>
                <w:rFonts w:eastAsia="Times New Roman" w:cs="Arial"/>
                <w:szCs w:val="20"/>
                <w:lang w:eastAsia="nl-NL"/>
              </w:rPr>
            </w:pPr>
            <w:r>
              <w:rPr>
                <w:rFonts w:eastAsia="Times New Roman" w:cs="Arial"/>
                <w:szCs w:val="20"/>
                <w:lang w:eastAsia="nl-NL"/>
              </w:rPr>
              <w:t>25,8</w:t>
            </w:r>
          </w:p>
        </w:tc>
        <w:tc>
          <w:tcPr>
            <w:tcW w:w="1134" w:type="dxa"/>
            <w:tcBorders>
              <w:top w:val="nil"/>
              <w:left w:val="single" w:sz="4"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4,2</w:t>
            </w:r>
          </w:p>
        </w:tc>
      </w:tr>
      <w:tr>
        <w:trPr>
          <w:trHeight w:val="273"/>
        </w:trPr>
        <w:tc>
          <w:tcPr>
            <w:tcW w:w="944"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59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Auto (diesel)</w:t>
            </w:r>
          </w:p>
        </w:tc>
        <w:tc>
          <w:tcPr>
            <w:tcW w:w="1418"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9</w:t>
            </w:r>
          </w:p>
        </w:tc>
        <w:tc>
          <w:tcPr>
            <w:tcW w:w="1134"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1,5</w:t>
            </w:r>
          </w:p>
        </w:tc>
        <w:tc>
          <w:tcPr>
            <w:tcW w:w="992" w:type="dxa"/>
            <w:tcBorders>
              <w:top w:val="nil"/>
              <w:left w:val="nil"/>
              <w:bottom w:val="nil"/>
              <w:right w:val="single" w:sz="4" w:space="0" w:color="auto"/>
            </w:tcBorders>
            <w:shd w:val="clear" w:color="000000" w:fill="FFFFFF"/>
            <w:vAlign w:val="bottom"/>
          </w:tcPr>
          <w:p>
            <w:pPr>
              <w:jc w:val="right"/>
              <w:rPr>
                <w:rFonts w:eastAsia="Times New Roman" w:cs="Arial"/>
                <w:szCs w:val="20"/>
                <w:lang w:eastAsia="nl-NL"/>
              </w:rPr>
            </w:pPr>
            <w:r>
              <w:rPr>
                <w:rFonts w:eastAsia="Times New Roman" w:cs="Arial"/>
                <w:szCs w:val="20"/>
                <w:lang w:eastAsia="nl-NL"/>
              </w:rPr>
              <w:t>7,8</w:t>
            </w:r>
          </w:p>
        </w:tc>
        <w:tc>
          <w:tcPr>
            <w:tcW w:w="1134" w:type="dxa"/>
            <w:tcBorders>
              <w:top w:val="nil"/>
              <w:left w:val="single" w:sz="4"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3,9</w:t>
            </w:r>
          </w:p>
        </w:tc>
      </w:tr>
      <w:tr>
        <w:trPr>
          <w:trHeight w:val="106"/>
        </w:trPr>
        <w:tc>
          <w:tcPr>
            <w:tcW w:w="944"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59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Auto (benzine) </w:t>
            </w:r>
          </w:p>
        </w:tc>
        <w:tc>
          <w:tcPr>
            <w:tcW w:w="1418"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w:t>
            </w:r>
          </w:p>
        </w:tc>
        <w:tc>
          <w:tcPr>
            <w:tcW w:w="1134"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1,9</w:t>
            </w:r>
          </w:p>
        </w:tc>
        <w:tc>
          <w:tcPr>
            <w:tcW w:w="992" w:type="dxa"/>
            <w:tcBorders>
              <w:top w:val="nil"/>
              <w:left w:val="nil"/>
              <w:bottom w:val="nil"/>
              <w:right w:val="single" w:sz="4" w:space="0" w:color="auto"/>
            </w:tcBorders>
            <w:shd w:val="clear" w:color="000000" w:fill="D9D9D9"/>
            <w:vAlign w:val="bottom"/>
          </w:tcPr>
          <w:p>
            <w:pPr>
              <w:jc w:val="right"/>
              <w:rPr>
                <w:rFonts w:eastAsia="Times New Roman" w:cs="Arial"/>
                <w:szCs w:val="20"/>
                <w:lang w:eastAsia="nl-NL"/>
              </w:rPr>
            </w:pPr>
            <w:r>
              <w:rPr>
                <w:rFonts w:eastAsia="Times New Roman" w:cs="Arial"/>
                <w:szCs w:val="20"/>
                <w:lang w:eastAsia="nl-NL"/>
              </w:rPr>
              <w:t>2,2</w:t>
            </w:r>
          </w:p>
        </w:tc>
        <w:tc>
          <w:tcPr>
            <w:tcW w:w="1134" w:type="dxa"/>
            <w:tcBorders>
              <w:top w:val="nil"/>
              <w:left w:val="single" w:sz="4" w:space="0" w:color="auto"/>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2,7</w:t>
            </w:r>
          </w:p>
        </w:tc>
      </w:tr>
      <w:tr>
        <w:trPr>
          <w:trHeight w:val="258"/>
        </w:trPr>
        <w:tc>
          <w:tcPr>
            <w:tcW w:w="944"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592"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Totaal:</w:t>
            </w:r>
          </w:p>
        </w:tc>
        <w:tc>
          <w:tcPr>
            <w:tcW w:w="1418" w:type="dxa"/>
            <w:tcBorders>
              <w:top w:val="single" w:sz="8" w:space="0" w:color="auto"/>
              <w:left w:val="nil"/>
              <w:bottom w:val="single" w:sz="8" w:space="0" w:color="auto"/>
              <w:right w:val="single" w:sz="8" w:space="0" w:color="auto"/>
            </w:tcBorders>
            <w:shd w:val="thinDiagStripe" w:color="BFBFBF"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92,4</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18,6</w:t>
            </w:r>
          </w:p>
        </w:tc>
        <w:tc>
          <w:tcPr>
            <w:tcW w:w="992" w:type="dxa"/>
            <w:tcBorders>
              <w:top w:val="single" w:sz="8" w:space="0" w:color="auto"/>
              <w:left w:val="nil"/>
              <w:bottom w:val="single" w:sz="8" w:space="0" w:color="auto"/>
              <w:right w:val="single" w:sz="4" w:space="0" w:color="auto"/>
            </w:tcBorders>
            <w:shd w:val="clear" w:color="000000" w:fill="FFFFFF"/>
            <w:vAlign w:val="bottom"/>
          </w:tcPr>
          <w:p>
            <w:pPr>
              <w:jc w:val="right"/>
              <w:rPr>
                <w:rFonts w:eastAsia="Times New Roman" w:cs="Arial"/>
                <w:szCs w:val="20"/>
                <w:lang w:eastAsia="nl-NL"/>
              </w:rPr>
            </w:pPr>
            <w:r>
              <w:rPr>
                <w:rFonts w:eastAsia="Times New Roman" w:cs="Arial"/>
                <w:szCs w:val="20"/>
                <w:lang w:eastAsia="nl-NL"/>
              </w:rPr>
              <w:t>64,2</w:t>
            </w:r>
          </w:p>
        </w:tc>
        <w:tc>
          <w:tcPr>
            <w:tcW w:w="1134"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20,0</w:t>
            </w:r>
          </w:p>
        </w:tc>
      </w:tr>
      <w:tr>
        <w:trPr>
          <w:trHeight w:val="248"/>
        </w:trPr>
        <w:tc>
          <w:tcPr>
            <w:tcW w:w="944" w:type="dxa"/>
            <w:vMerge w:val="restart"/>
            <w:tcBorders>
              <w:top w:val="nil"/>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2</w:t>
            </w:r>
          </w:p>
        </w:tc>
        <w:tc>
          <w:tcPr>
            <w:tcW w:w="359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Kantoren-elektra</w:t>
            </w:r>
          </w:p>
        </w:tc>
        <w:tc>
          <w:tcPr>
            <w:tcW w:w="1418" w:type="dxa"/>
            <w:tcBorders>
              <w:top w:val="single" w:sz="8" w:space="0" w:color="auto"/>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34" w:type="dxa"/>
            <w:tcBorders>
              <w:top w:val="single" w:sz="8" w:space="0" w:color="auto"/>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w:t>
            </w:r>
          </w:p>
        </w:tc>
        <w:tc>
          <w:tcPr>
            <w:tcW w:w="992" w:type="dxa"/>
            <w:tcBorders>
              <w:top w:val="single" w:sz="8" w:space="0" w:color="auto"/>
              <w:left w:val="nil"/>
              <w:bottom w:val="nil"/>
              <w:right w:val="single" w:sz="4" w:space="0" w:color="auto"/>
            </w:tcBorders>
            <w:shd w:val="clear" w:color="000000" w:fill="D9D9D9"/>
          </w:tcPr>
          <w:p>
            <w:pPr>
              <w:jc w:val="right"/>
              <w:rPr>
                <w:rFonts w:eastAsia="Times New Roman" w:cs="Arial"/>
                <w:szCs w:val="20"/>
                <w:lang w:eastAsia="nl-NL"/>
              </w:rPr>
            </w:pPr>
            <w:r>
              <w:rPr>
                <w:rFonts w:eastAsia="Times New Roman" w:cs="Arial"/>
                <w:szCs w:val="20"/>
                <w:lang w:eastAsia="nl-NL"/>
              </w:rPr>
              <w:t>0</w:t>
            </w:r>
          </w:p>
        </w:tc>
        <w:tc>
          <w:tcPr>
            <w:tcW w:w="1134" w:type="dxa"/>
            <w:tcBorders>
              <w:top w:val="single" w:sz="8" w:space="0" w:color="auto"/>
              <w:left w:val="single" w:sz="4" w:space="0" w:color="auto"/>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w:t>
            </w:r>
          </w:p>
        </w:tc>
      </w:tr>
      <w:tr>
        <w:trPr>
          <w:trHeight w:val="244"/>
        </w:trPr>
        <w:tc>
          <w:tcPr>
            <w:tcW w:w="944"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59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proofErr w:type="spellStart"/>
            <w:r>
              <w:rPr>
                <w:rFonts w:eastAsia="Times New Roman" w:cs="Arial"/>
                <w:szCs w:val="20"/>
                <w:lang w:eastAsia="nl-NL"/>
              </w:rPr>
              <w:t>Privé-auto's</w:t>
            </w:r>
            <w:proofErr w:type="spellEnd"/>
            <w:r>
              <w:rPr>
                <w:rFonts w:eastAsia="Times New Roman" w:cs="Arial"/>
                <w:szCs w:val="20"/>
                <w:lang w:eastAsia="nl-NL"/>
              </w:rPr>
              <w:t xml:space="preserve"> (zakelijke km)</w:t>
            </w:r>
          </w:p>
        </w:tc>
        <w:tc>
          <w:tcPr>
            <w:tcW w:w="1418"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1,2</w:t>
            </w:r>
          </w:p>
        </w:tc>
        <w:tc>
          <w:tcPr>
            <w:tcW w:w="1134"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0,9</w:t>
            </w:r>
          </w:p>
        </w:tc>
        <w:tc>
          <w:tcPr>
            <w:tcW w:w="992" w:type="dxa"/>
            <w:tcBorders>
              <w:top w:val="nil"/>
              <w:left w:val="nil"/>
              <w:bottom w:val="nil"/>
              <w:right w:val="single" w:sz="4" w:space="0" w:color="auto"/>
            </w:tcBorders>
            <w:shd w:val="clear" w:color="000000" w:fill="D9D9D9"/>
          </w:tcPr>
          <w:p>
            <w:pPr>
              <w:jc w:val="right"/>
              <w:rPr>
                <w:rFonts w:eastAsia="Times New Roman" w:cs="Arial"/>
                <w:szCs w:val="20"/>
                <w:lang w:eastAsia="nl-NL"/>
              </w:rPr>
            </w:pPr>
            <w:r>
              <w:rPr>
                <w:rFonts w:eastAsia="Times New Roman" w:cs="Arial"/>
                <w:szCs w:val="20"/>
                <w:lang w:eastAsia="nl-NL"/>
              </w:rPr>
              <w:t>1</w:t>
            </w:r>
          </w:p>
        </w:tc>
        <w:tc>
          <w:tcPr>
            <w:tcW w:w="1134" w:type="dxa"/>
            <w:tcBorders>
              <w:top w:val="nil"/>
              <w:left w:val="single" w:sz="4" w:space="0" w:color="auto"/>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1,2</w:t>
            </w:r>
          </w:p>
        </w:tc>
      </w:tr>
      <w:tr>
        <w:trPr>
          <w:trHeight w:val="258"/>
        </w:trPr>
        <w:tc>
          <w:tcPr>
            <w:tcW w:w="944"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59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Keten stroom </w:t>
            </w:r>
          </w:p>
        </w:tc>
        <w:tc>
          <w:tcPr>
            <w:tcW w:w="1418"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0,2</w:t>
            </w:r>
          </w:p>
        </w:tc>
        <w:tc>
          <w:tcPr>
            <w:tcW w:w="1134"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992" w:type="dxa"/>
            <w:tcBorders>
              <w:top w:val="nil"/>
              <w:left w:val="nil"/>
              <w:bottom w:val="nil"/>
              <w:right w:val="single" w:sz="4" w:space="0" w:color="auto"/>
            </w:tcBorders>
            <w:shd w:val="clear" w:color="000000" w:fill="FFFFFF"/>
          </w:tcPr>
          <w:p>
            <w:pPr>
              <w:jc w:val="right"/>
              <w:rPr>
                <w:rFonts w:eastAsia="Times New Roman" w:cs="Arial"/>
                <w:szCs w:val="20"/>
                <w:lang w:eastAsia="nl-NL"/>
              </w:rPr>
            </w:pPr>
            <w:r>
              <w:rPr>
                <w:rFonts w:eastAsia="Times New Roman" w:cs="Arial"/>
                <w:szCs w:val="20"/>
                <w:lang w:eastAsia="nl-NL"/>
              </w:rPr>
              <w:t>0</w:t>
            </w:r>
          </w:p>
        </w:tc>
        <w:tc>
          <w:tcPr>
            <w:tcW w:w="1134" w:type="dxa"/>
            <w:tcBorders>
              <w:top w:val="nil"/>
              <w:left w:val="single" w:sz="4"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0,0</w:t>
            </w:r>
          </w:p>
        </w:tc>
      </w:tr>
      <w:tr>
        <w:trPr>
          <w:trHeight w:val="196"/>
        </w:trPr>
        <w:tc>
          <w:tcPr>
            <w:tcW w:w="944"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592"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Totaal:</w:t>
            </w:r>
          </w:p>
        </w:tc>
        <w:tc>
          <w:tcPr>
            <w:tcW w:w="1418" w:type="dxa"/>
            <w:tcBorders>
              <w:top w:val="single" w:sz="8" w:space="0" w:color="auto"/>
              <w:left w:val="nil"/>
              <w:bottom w:val="single" w:sz="8" w:space="0" w:color="auto"/>
              <w:right w:val="single" w:sz="8" w:space="0" w:color="auto"/>
            </w:tcBorders>
            <w:shd w:val="thinDiagStripe" w:color="BFBFBF" w:fill="FFFFFF"/>
            <w:noWrap/>
            <w:vAlign w:val="bottom"/>
            <w:hideMark/>
          </w:tcPr>
          <w:p>
            <w:pPr>
              <w:jc w:val="right"/>
              <w:rPr>
                <w:rFonts w:eastAsia="Times New Roman" w:cs="Arial"/>
                <w:b/>
                <w:bCs/>
                <w:szCs w:val="20"/>
                <w:lang w:eastAsia="nl-NL"/>
              </w:rPr>
            </w:pPr>
            <w:r>
              <w:rPr>
                <w:rFonts w:eastAsia="Times New Roman" w:cs="Arial"/>
                <w:b/>
                <w:bCs/>
                <w:szCs w:val="20"/>
                <w:lang w:eastAsia="nl-NL"/>
              </w:rPr>
              <w:t>1,4</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w:t>
            </w:r>
          </w:p>
        </w:tc>
        <w:tc>
          <w:tcPr>
            <w:tcW w:w="992" w:type="dxa"/>
            <w:tcBorders>
              <w:top w:val="single" w:sz="8" w:space="0" w:color="auto"/>
              <w:left w:val="nil"/>
              <w:bottom w:val="single" w:sz="8" w:space="0" w:color="auto"/>
              <w:right w:val="single" w:sz="4" w:space="0" w:color="auto"/>
            </w:tcBorders>
            <w:shd w:val="clear" w:color="000000" w:fill="FFFFFF"/>
          </w:tcPr>
          <w:p>
            <w:pPr>
              <w:jc w:val="right"/>
              <w:rPr>
                <w:rFonts w:eastAsia="Times New Roman" w:cs="Arial"/>
                <w:szCs w:val="20"/>
                <w:lang w:eastAsia="nl-NL"/>
              </w:rPr>
            </w:pPr>
            <w:r>
              <w:rPr>
                <w:rFonts w:eastAsia="Times New Roman" w:cs="Arial"/>
                <w:szCs w:val="20"/>
                <w:lang w:eastAsia="nl-NL"/>
              </w:rPr>
              <w:t>1</w:t>
            </w:r>
          </w:p>
        </w:tc>
        <w:tc>
          <w:tcPr>
            <w:tcW w:w="1134"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1,2</w:t>
            </w:r>
          </w:p>
        </w:tc>
      </w:tr>
      <w:tr>
        <w:trPr>
          <w:trHeight w:val="258"/>
        </w:trPr>
        <w:tc>
          <w:tcPr>
            <w:tcW w:w="944"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3592" w:type="dxa"/>
            <w:tcBorders>
              <w:top w:val="nil"/>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TOTAAL SCOPE 1 en 2:</w:t>
            </w:r>
          </w:p>
        </w:tc>
        <w:tc>
          <w:tcPr>
            <w:tcW w:w="1418" w:type="dxa"/>
            <w:tcBorders>
              <w:top w:val="single" w:sz="8" w:space="0" w:color="auto"/>
              <w:left w:val="nil"/>
              <w:bottom w:val="nil"/>
              <w:right w:val="single" w:sz="8" w:space="0" w:color="auto"/>
            </w:tcBorders>
            <w:shd w:val="thinDiagStripe" w:color="BFBFBF" w:fill="ACC963"/>
            <w:vAlign w:val="center"/>
            <w:hideMark/>
          </w:tcPr>
          <w:p>
            <w:pPr>
              <w:jc w:val="right"/>
              <w:rPr>
                <w:rFonts w:eastAsia="Times New Roman" w:cs="Arial"/>
                <w:b/>
                <w:bCs/>
                <w:szCs w:val="20"/>
                <w:lang w:eastAsia="nl-NL"/>
              </w:rPr>
            </w:pPr>
            <w:r>
              <w:rPr>
                <w:rFonts w:eastAsia="Times New Roman" w:cs="Arial"/>
                <w:b/>
                <w:bCs/>
                <w:szCs w:val="20"/>
                <w:lang w:eastAsia="nl-NL"/>
              </w:rPr>
              <w:t>94</w:t>
            </w:r>
          </w:p>
        </w:tc>
        <w:tc>
          <w:tcPr>
            <w:tcW w:w="1134" w:type="dxa"/>
            <w:tcBorders>
              <w:top w:val="single" w:sz="8" w:space="0" w:color="auto"/>
              <w:left w:val="nil"/>
              <w:bottom w:val="nil"/>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19,5</w:t>
            </w:r>
          </w:p>
        </w:tc>
        <w:tc>
          <w:tcPr>
            <w:tcW w:w="992" w:type="dxa"/>
            <w:tcBorders>
              <w:top w:val="single" w:sz="8" w:space="0" w:color="auto"/>
              <w:left w:val="nil"/>
              <w:bottom w:val="nil"/>
              <w:right w:val="single" w:sz="4" w:space="0" w:color="auto"/>
            </w:tcBorders>
            <w:shd w:val="clear" w:color="000000" w:fill="ACC963"/>
          </w:tcPr>
          <w:p>
            <w:pPr>
              <w:jc w:val="right"/>
              <w:rPr>
                <w:rFonts w:eastAsia="Times New Roman" w:cs="Arial"/>
                <w:b/>
                <w:bCs/>
                <w:szCs w:val="20"/>
                <w:lang w:eastAsia="nl-NL"/>
              </w:rPr>
            </w:pPr>
            <w:r>
              <w:rPr>
                <w:rFonts w:eastAsia="Times New Roman" w:cs="Arial"/>
                <w:b/>
                <w:bCs/>
                <w:szCs w:val="20"/>
                <w:lang w:eastAsia="nl-NL"/>
              </w:rPr>
              <w:t>65</w:t>
            </w:r>
          </w:p>
        </w:tc>
        <w:tc>
          <w:tcPr>
            <w:tcW w:w="1134" w:type="dxa"/>
            <w:tcBorders>
              <w:top w:val="single" w:sz="8" w:space="0" w:color="auto"/>
              <w:left w:val="single" w:sz="4" w:space="0" w:color="auto"/>
              <w:bottom w:val="single" w:sz="4" w:space="0" w:color="auto"/>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21</w:t>
            </w:r>
          </w:p>
        </w:tc>
      </w:tr>
      <w:tr>
        <w:trPr>
          <w:trHeight w:val="266"/>
        </w:trPr>
        <w:tc>
          <w:tcPr>
            <w:tcW w:w="944" w:type="dxa"/>
            <w:vMerge w:val="restart"/>
            <w:tcBorders>
              <w:top w:val="single" w:sz="8" w:space="0" w:color="auto"/>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3</w:t>
            </w:r>
          </w:p>
        </w:tc>
        <w:tc>
          <w:tcPr>
            <w:tcW w:w="359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Aangekochte goederen en diensten</w:t>
            </w:r>
          </w:p>
        </w:tc>
        <w:tc>
          <w:tcPr>
            <w:tcW w:w="1418" w:type="dxa"/>
            <w:tcBorders>
              <w:top w:val="single" w:sz="8" w:space="0" w:color="auto"/>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214</w:t>
            </w:r>
          </w:p>
        </w:tc>
        <w:tc>
          <w:tcPr>
            <w:tcW w:w="1134" w:type="dxa"/>
            <w:tcBorders>
              <w:top w:val="single" w:sz="8" w:space="0" w:color="auto"/>
              <w:left w:val="single" w:sz="8"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60</w:t>
            </w:r>
          </w:p>
        </w:tc>
        <w:tc>
          <w:tcPr>
            <w:tcW w:w="992" w:type="dxa"/>
            <w:tcBorders>
              <w:top w:val="single" w:sz="8" w:space="0" w:color="auto"/>
              <w:left w:val="single" w:sz="8" w:space="0" w:color="auto"/>
              <w:bottom w:val="nil"/>
              <w:right w:val="single" w:sz="8" w:space="0" w:color="auto"/>
            </w:tcBorders>
            <w:shd w:val="clear" w:color="auto" w:fill="FFFFFF" w:themeFill="background1"/>
            <w:vAlign w:val="bottom"/>
          </w:tcPr>
          <w:p>
            <w:pPr>
              <w:jc w:val="right"/>
              <w:rPr>
                <w:rFonts w:eastAsia="Times New Roman" w:cs="Arial"/>
                <w:szCs w:val="20"/>
                <w:lang w:eastAsia="nl-NL"/>
              </w:rPr>
            </w:pPr>
            <w:r>
              <w:rPr>
                <w:rFonts w:eastAsia="Times New Roman" w:cs="Arial"/>
                <w:szCs w:val="20"/>
                <w:lang w:eastAsia="nl-NL"/>
              </w:rPr>
              <w:t>500</w:t>
            </w:r>
          </w:p>
        </w:tc>
        <w:tc>
          <w:tcPr>
            <w:tcW w:w="1134" w:type="dxa"/>
            <w:tcBorders>
              <w:top w:val="single" w:sz="4" w:space="0" w:color="auto"/>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87"/>
        </w:trPr>
        <w:tc>
          <w:tcPr>
            <w:tcW w:w="944"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59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Productieafval</w:t>
            </w:r>
          </w:p>
        </w:tc>
        <w:tc>
          <w:tcPr>
            <w:tcW w:w="141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68</w:t>
            </w:r>
          </w:p>
        </w:tc>
        <w:tc>
          <w:tcPr>
            <w:tcW w:w="1134" w:type="dxa"/>
            <w:tcBorders>
              <w:top w:val="nil"/>
              <w:left w:val="single" w:sz="8"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992" w:type="dxa"/>
            <w:tcBorders>
              <w:top w:val="nil"/>
              <w:left w:val="single" w:sz="8" w:space="0" w:color="auto"/>
              <w:bottom w:val="nil"/>
              <w:right w:val="single" w:sz="8" w:space="0" w:color="auto"/>
            </w:tcBorders>
            <w:shd w:val="clear" w:color="auto" w:fill="FFFFFF" w:themeFill="background1"/>
            <w:vAlign w:val="bottom"/>
          </w:tcPr>
          <w:p>
            <w:pPr>
              <w:jc w:val="right"/>
              <w:rPr>
                <w:rFonts w:eastAsia="Times New Roman" w:cs="Arial"/>
                <w:szCs w:val="20"/>
                <w:lang w:eastAsia="nl-NL"/>
              </w:rPr>
            </w:pPr>
            <w:r>
              <w:rPr>
                <w:rFonts w:eastAsia="Times New Roman" w:cs="Arial"/>
                <w:szCs w:val="20"/>
                <w:lang w:eastAsia="nl-NL"/>
              </w:rPr>
              <w:t>36</w:t>
            </w:r>
          </w:p>
        </w:tc>
        <w:tc>
          <w:tcPr>
            <w:tcW w:w="1134"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87"/>
        </w:trPr>
        <w:tc>
          <w:tcPr>
            <w:tcW w:w="944"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59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Upstream en downstream transport</w:t>
            </w:r>
          </w:p>
        </w:tc>
        <w:tc>
          <w:tcPr>
            <w:tcW w:w="141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35</w:t>
            </w:r>
          </w:p>
        </w:tc>
        <w:tc>
          <w:tcPr>
            <w:tcW w:w="1134" w:type="dxa"/>
            <w:tcBorders>
              <w:top w:val="nil"/>
              <w:left w:val="single" w:sz="8"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992" w:type="dxa"/>
            <w:tcBorders>
              <w:top w:val="nil"/>
              <w:left w:val="single" w:sz="8" w:space="0" w:color="auto"/>
              <w:bottom w:val="nil"/>
              <w:right w:val="single" w:sz="8" w:space="0" w:color="auto"/>
            </w:tcBorders>
            <w:shd w:val="clear" w:color="auto" w:fill="FFFFFF" w:themeFill="background1"/>
            <w:vAlign w:val="bottom"/>
          </w:tcPr>
          <w:p>
            <w:pPr>
              <w:jc w:val="right"/>
              <w:rPr>
                <w:rFonts w:eastAsia="Times New Roman" w:cs="Arial"/>
                <w:szCs w:val="20"/>
                <w:lang w:eastAsia="nl-NL"/>
              </w:rPr>
            </w:pPr>
            <w:r>
              <w:rPr>
                <w:rFonts w:eastAsia="Times New Roman" w:cs="Arial"/>
                <w:szCs w:val="20"/>
                <w:lang w:eastAsia="nl-NL"/>
              </w:rPr>
              <w:t>23</w:t>
            </w:r>
          </w:p>
        </w:tc>
        <w:tc>
          <w:tcPr>
            <w:tcW w:w="1134"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87"/>
        </w:trPr>
        <w:tc>
          <w:tcPr>
            <w:tcW w:w="944"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59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Kapitaal goederen</w:t>
            </w:r>
          </w:p>
        </w:tc>
        <w:tc>
          <w:tcPr>
            <w:tcW w:w="141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28</w:t>
            </w:r>
          </w:p>
        </w:tc>
        <w:tc>
          <w:tcPr>
            <w:tcW w:w="1134" w:type="dxa"/>
            <w:tcBorders>
              <w:top w:val="nil"/>
              <w:left w:val="single" w:sz="8"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15</w:t>
            </w:r>
          </w:p>
        </w:tc>
        <w:tc>
          <w:tcPr>
            <w:tcW w:w="992" w:type="dxa"/>
            <w:tcBorders>
              <w:top w:val="nil"/>
              <w:left w:val="single" w:sz="8" w:space="0" w:color="auto"/>
              <w:bottom w:val="nil"/>
              <w:right w:val="single" w:sz="8" w:space="0" w:color="auto"/>
            </w:tcBorders>
            <w:shd w:val="clear" w:color="auto" w:fill="FFFFFF" w:themeFill="background1"/>
            <w:vAlign w:val="bottom"/>
          </w:tcPr>
          <w:p>
            <w:pPr>
              <w:jc w:val="right"/>
              <w:rPr>
                <w:rFonts w:eastAsia="Times New Roman" w:cs="Arial"/>
                <w:szCs w:val="20"/>
                <w:lang w:eastAsia="nl-NL"/>
              </w:rPr>
            </w:pPr>
            <w:r>
              <w:rPr>
                <w:rFonts w:eastAsia="Times New Roman" w:cs="Arial"/>
                <w:szCs w:val="20"/>
                <w:lang w:eastAsia="nl-NL"/>
              </w:rPr>
              <w:t>4</w:t>
            </w:r>
          </w:p>
        </w:tc>
        <w:tc>
          <w:tcPr>
            <w:tcW w:w="1134"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87"/>
        </w:trPr>
        <w:tc>
          <w:tcPr>
            <w:tcW w:w="944"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59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Woon-werkverkeer</w:t>
            </w:r>
          </w:p>
        </w:tc>
        <w:tc>
          <w:tcPr>
            <w:tcW w:w="141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0,4</w:t>
            </w:r>
          </w:p>
        </w:tc>
        <w:tc>
          <w:tcPr>
            <w:tcW w:w="1134" w:type="dxa"/>
            <w:tcBorders>
              <w:top w:val="nil"/>
              <w:left w:val="single" w:sz="8" w:space="0" w:color="auto"/>
              <w:bottom w:val="nil"/>
              <w:right w:val="single" w:sz="8" w:space="0" w:color="auto"/>
            </w:tcBorders>
            <w:shd w:val="clear" w:color="auto" w:fill="D9D9D9" w:themeFill="background1" w:themeFillShade="D9"/>
            <w:noWrap/>
            <w:vAlign w:val="bottom"/>
            <w:hideMark/>
          </w:tcPr>
          <w:p>
            <w:pPr>
              <w:jc w:val="right"/>
              <w:rPr>
                <w:rFonts w:eastAsia="Times New Roman" w:cs="Arial"/>
                <w:szCs w:val="20"/>
                <w:lang w:eastAsia="nl-NL"/>
              </w:rPr>
            </w:pPr>
            <w:r>
              <w:rPr>
                <w:rFonts w:eastAsia="Times New Roman" w:cs="Arial"/>
                <w:szCs w:val="20"/>
                <w:lang w:eastAsia="nl-NL"/>
              </w:rPr>
              <w:t>0,3</w:t>
            </w:r>
          </w:p>
        </w:tc>
        <w:tc>
          <w:tcPr>
            <w:tcW w:w="992" w:type="dxa"/>
            <w:tcBorders>
              <w:top w:val="nil"/>
              <w:left w:val="single" w:sz="8" w:space="0" w:color="auto"/>
              <w:bottom w:val="nil"/>
              <w:right w:val="single" w:sz="8" w:space="0" w:color="auto"/>
            </w:tcBorders>
            <w:shd w:val="clear" w:color="auto" w:fill="D9D9D9" w:themeFill="background1" w:themeFillShade="D9"/>
            <w:vAlign w:val="bottom"/>
          </w:tcPr>
          <w:p>
            <w:pPr>
              <w:jc w:val="right"/>
              <w:rPr>
                <w:rFonts w:eastAsia="Times New Roman" w:cs="Arial"/>
                <w:szCs w:val="20"/>
                <w:lang w:eastAsia="nl-NL"/>
              </w:rPr>
            </w:pPr>
            <w:r>
              <w:rPr>
                <w:rFonts w:eastAsia="Times New Roman" w:cs="Arial"/>
                <w:szCs w:val="20"/>
                <w:lang w:eastAsia="nl-NL"/>
              </w:rPr>
              <w:t>1</w:t>
            </w:r>
          </w:p>
        </w:tc>
        <w:tc>
          <w:tcPr>
            <w:tcW w:w="1134"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87"/>
        </w:trPr>
        <w:tc>
          <w:tcPr>
            <w:tcW w:w="944"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592"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End-of-life verwerking van verkochte producten</w:t>
            </w:r>
          </w:p>
        </w:tc>
        <w:tc>
          <w:tcPr>
            <w:tcW w:w="1418" w:type="dxa"/>
            <w:tcBorders>
              <w:top w:val="nil"/>
              <w:left w:val="single" w:sz="8" w:space="0" w:color="auto"/>
              <w:bottom w:val="single" w:sz="8" w:space="0" w:color="auto"/>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9</w:t>
            </w:r>
          </w:p>
        </w:tc>
        <w:tc>
          <w:tcPr>
            <w:tcW w:w="1134" w:type="dxa"/>
            <w:tcBorders>
              <w:top w:val="nil"/>
              <w:left w:val="nil"/>
              <w:bottom w:val="single" w:sz="8" w:space="0" w:color="auto"/>
              <w:right w:val="single" w:sz="8"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992" w:type="dxa"/>
            <w:tcBorders>
              <w:top w:val="nil"/>
              <w:left w:val="single" w:sz="8" w:space="0" w:color="auto"/>
              <w:bottom w:val="single" w:sz="8" w:space="0" w:color="auto"/>
              <w:right w:val="single" w:sz="8" w:space="0" w:color="auto"/>
            </w:tcBorders>
            <w:shd w:val="clear" w:color="auto" w:fill="FFFFFF" w:themeFill="background1"/>
            <w:vAlign w:val="bottom"/>
          </w:tcPr>
          <w:p>
            <w:pPr>
              <w:jc w:val="right"/>
              <w:rPr>
                <w:rFonts w:eastAsia="Times New Roman" w:cs="Arial"/>
                <w:szCs w:val="20"/>
                <w:lang w:eastAsia="nl-NL"/>
              </w:rPr>
            </w:pPr>
            <w:r>
              <w:rPr>
                <w:rFonts w:eastAsia="Times New Roman" w:cs="Arial"/>
                <w:szCs w:val="20"/>
                <w:lang w:eastAsia="nl-NL"/>
              </w:rPr>
              <w:t>0</w:t>
            </w:r>
          </w:p>
        </w:tc>
        <w:tc>
          <w:tcPr>
            <w:tcW w:w="1134" w:type="dxa"/>
            <w:tcBorders>
              <w:top w:val="nil"/>
              <w:left w:val="single" w:sz="8" w:space="0" w:color="auto"/>
              <w:bottom w:val="single" w:sz="8" w:space="0" w:color="auto"/>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87"/>
        </w:trPr>
        <w:tc>
          <w:tcPr>
            <w:tcW w:w="944"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592"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Totaal:</w:t>
            </w:r>
          </w:p>
        </w:tc>
        <w:tc>
          <w:tcPr>
            <w:tcW w:w="141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355</w:t>
            </w:r>
          </w:p>
        </w:tc>
        <w:tc>
          <w:tcPr>
            <w:tcW w:w="1134"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75</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bottom"/>
          </w:tcPr>
          <w:p>
            <w:pPr>
              <w:jc w:val="right"/>
              <w:rPr>
                <w:rFonts w:eastAsia="Times New Roman" w:cs="Arial"/>
                <w:szCs w:val="20"/>
                <w:lang w:eastAsia="nl-NL"/>
              </w:rPr>
            </w:pPr>
            <w:r>
              <w:rPr>
                <w:rFonts w:eastAsia="Times New Roman" w:cs="Arial"/>
                <w:szCs w:val="20"/>
                <w:lang w:eastAsia="nl-NL"/>
              </w:rPr>
              <w:t>564</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355</w:t>
            </w:r>
          </w:p>
        </w:tc>
      </w:tr>
      <w:tr>
        <w:trPr>
          <w:trHeight w:val="258"/>
        </w:trPr>
        <w:tc>
          <w:tcPr>
            <w:tcW w:w="944"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3592" w:type="dxa"/>
            <w:tcBorders>
              <w:top w:val="nil"/>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TOTAAL SCOPE 1, 2 en 3:</w:t>
            </w:r>
          </w:p>
        </w:tc>
        <w:tc>
          <w:tcPr>
            <w:tcW w:w="1418" w:type="dxa"/>
            <w:tcBorders>
              <w:top w:val="single" w:sz="8" w:space="0" w:color="auto"/>
              <w:left w:val="nil"/>
              <w:bottom w:val="single" w:sz="8" w:space="0" w:color="auto"/>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449</w:t>
            </w:r>
          </w:p>
        </w:tc>
        <w:tc>
          <w:tcPr>
            <w:tcW w:w="1134" w:type="dxa"/>
            <w:tcBorders>
              <w:top w:val="single" w:sz="8" w:space="0" w:color="auto"/>
              <w:left w:val="nil"/>
              <w:bottom w:val="single" w:sz="8" w:space="0" w:color="auto"/>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95</w:t>
            </w:r>
          </w:p>
        </w:tc>
        <w:tc>
          <w:tcPr>
            <w:tcW w:w="992" w:type="dxa"/>
            <w:tcBorders>
              <w:top w:val="nil"/>
              <w:left w:val="single" w:sz="8" w:space="0" w:color="auto"/>
              <w:bottom w:val="single" w:sz="8" w:space="0" w:color="auto"/>
              <w:right w:val="single" w:sz="8" w:space="0" w:color="auto"/>
            </w:tcBorders>
            <w:shd w:val="clear" w:color="000000" w:fill="ACC963"/>
            <w:vAlign w:val="center"/>
          </w:tcPr>
          <w:p>
            <w:pPr>
              <w:jc w:val="right"/>
              <w:rPr>
                <w:rFonts w:eastAsia="Times New Roman" w:cs="Arial"/>
                <w:b/>
                <w:bCs/>
                <w:szCs w:val="20"/>
                <w:lang w:eastAsia="nl-NL"/>
              </w:rPr>
            </w:pPr>
            <w:r>
              <w:rPr>
                <w:rFonts w:eastAsia="Times New Roman" w:cs="Arial"/>
                <w:b/>
                <w:bCs/>
                <w:szCs w:val="20"/>
                <w:lang w:eastAsia="nl-NL"/>
              </w:rPr>
              <w:t>629</w:t>
            </w:r>
          </w:p>
        </w:tc>
        <w:tc>
          <w:tcPr>
            <w:tcW w:w="1134" w:type="dxa"/>
            <w:tcBorders>
              <w:top w:val="nil"/>
              <w:left w:val="single" w:sz="8" w:space="0" w:color="auto"/>
              <w:bottom w:val="single" w:sz="8" w:space="0" w:color="auto"/>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376</w:t>
            </w:r>
          </w:p>
        </w:tc>
      </w:tr>
    </w:tbl>
    <w:p>
      <w:pPr>
        <w:rPr>
          <w:rFonts w:cs="Arial"/>
          <w:highlight w:val="yellow"/>
        </w:rPr>
      </w:pPr>
    </w:p>
    <w:p>
      <w:pPr>
        <w:rPr>
          <w:rFonts w:cs="Arial"/>
          <w:highlight w:val="yellow"/>
        </w:rPr>
      </w:pPr>
    </w:p>
    <w:p>
      <w:pPr>
        <w:rPr>
          <w:rFonts w:cs="Arial"/>
        </w:rPr>
      </w:pPr>
      <w:r>
        <w:rPr>
          <w:rFonts w:cs="Arial"/>
        </w:rPr>
        <w:t>De scope 1, 2 en 3 emissies zijn als volgt (relatief):</w:t>
      </w:r>
    </w:p>
    <w:p>
      <w:pPr>
        <w:rPr>
          <w:rFonts w:cs="Arial"/>
        </w:rPr>
      </w:pPr>
    </w:p>
    <w:tbl>
      <w:tblPr>
        <w:tblW w:w="9214" w:type="dxa"/>
        <w:tblCellMar>
          <w:left w:w="70" w:type="dxa"/>
          <w:right w:w="70" w:type="dxa"/>
        </w:tblCellMar>
        <w:tblLook w:val="04A0" w:firstRow="1" w:lastRow="0" w:firstColumn="1" w:lastColumn="0" w:noHBand="0" w:noVBand="1"/>
      </w:tblPr>
      <w:tblGrid>
        <w:gridCol w:w="805"/>
        <w:gridCol w:w="3397"/>
        <w:gridCol w:w="1425"/>
        <w:gridCol w:w="1177"/>
        <w:gridCol w:w="1140"/>
        <w:gridCol w:w="1270"/>
      </w:tblGrid>
      <w:tr>
        <w:trPr>
          <w:trHeight w:val="378"/>
        </w:trPr>
        <w:tc>
          <w:tcPr>
            <w:tcW w:w="4202" w:type="dxa"/>
            <w:gridSpan w:val="2"/>
            <w:tcBorders>
              <w:top w:val="nil"/>
              <w:left w:val="nil"/>
              <w:bottom w:val="nil"/>
              <w:right w:val="nil"/>
            </w:tcBorders>
            <w:shd w:val="clear" w:color="000000" w:fill="FFFFFF"/>
            <w:noWrap/>
            <w:vAlign w:val="bottom"/>
            <w:hideMark/>
          </w:tcPr>
          <w:p>
            <w:pPr>
              <w:rPr>
                <w:rFonts w:eastAsia="Times New Roman" w:cs="Arial"/>
                <w:i/>
                <w:color w:val="000000"/>
                <w:sz w:val="18"/>
                <w:szCs w:val="18"/>
                <w:lang w:eastAsia="nl-NL"/>
              </w:rPr>
            </w:pPr>
            <w:r>
              <w:rPr>
                <w:rFonts w:eastAsia="Times New Roman" w:cs="Arial"/>
                <w:i/>
                <w:color w:val="000000"/>
                <w:sz w:val="18"/>
                <w:szCs w:val="18"/>
                <w:lang w:eastAsia="nl-NL"/>
              </w:rPr>
              <w:t>Relatieve CO</w:t>
            </w:r>
            <w:r>
              <w:rPr>
                <w:rFonts w:eastAsia="Times New Roman" w:cs="Arial"/>
                <w:i/>
                <w:color w:val="000000"/>
                <w:sz w:val="18"/>
                <w:szCs w:val="18"/>
                <w:vertAlign w:val="subscript"/>
                <w:lang w:eastAsia="nl-NL"/>
              </w:rPr>
              <w:t>2</w:t>
            </w:r>
            <w:r>
              <w:rPr>
                <w:rFonts w:eastAsia="Times New Roman" w:cs="Arial"/>
                <w:i/>
                <w:color w:val="000000"/>
                <w:sz w:val="18"/>
                <w:szCs w:val="18"/>
                <w:lang w:eastAsia="nl-NL"/>
              </w:rPr>
              <w:t xml:space="preserve"> uitstoot</w:t>
            </w:r>
          </w:p>
        </w:tc>
        <w:tc>
          <w:tcPr>
            <w:tcW w:w="1425" w:type="dxa"/>
            <w:tcBorders>
              <w:top w:val="nil"/>
              <w:left w:val="nil"/>
              <w:bottom w:val="single" w:sz="8" w:space="0" w:color="auto"/>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177" w:type="dxa"/>
            <w:tcBorders>
              <w:top w:val="nil"/>
              <w:left w:val="nil"/>
              <w:bottom w:val="single" w:sz="8" w:space="0" w:color="auto"/>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140" w:type="dxa"/>
            <w:tcBorders>
              <w:top w:val="nil"/>
              <w:left w:val="nil"/>
              <w:bottom w:val="single" w:sz="8" w:space="0" w:color="auto"/>
              <w:right w:val="nil"/>
            </w:tcBorders>
            <w:shd w:val="clear" w:color="000000" w:fill="FFFFFF"/>
          </w:tcPr>
          <w:p>
            <w:pPr>
              <w:rPr>
                <w:rFonts w:eastAsia="Times New Roman" w:cs="Arial"/>
                <w:color w:val="000000"/>
                <w:szCs w:val="20"/>
                <w:lang w:eastAsia="nl-NL"/>
              </w:rPr>
            </w:pPr>
          </w:p>
        </w:tc>
        <w:tc>
          <w:tcPr>
            <w:tcW w:w="1270" w:type="dxa"/>
            <w:tcBorders>
              <w:top w:val="nil"/>
              <w:left w:val="nil"/>
              <w:bottom w:val="single" w:sz="8" w:space="0" w:color="auto"/>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xml:space="preserve"> </w:t>
            </w:r>
          </w:p>
        </w:tc>
      </w:tr>
      <w:tr>
        <w:trPr>
          <w:trHeight w:val="488"/>
        </w:trPr>
        <w:tc>
          <w:tcPr>
            <w:tcW w:w="805"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3397" w:type="dxa"/>
            <w:tcBorders>
              <w:top w:val="single" w:sz="8" w:space="0" w:color="auto"/>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Emissie-inventaris (ton CO</w:t>
            </w:r>
            <w:r>
              <w:rPr>
                <w:rFonts w:eastAsia="Times New Roman" w:cs="Arial"/>
                <w:b/>
                <w:bCs/>
                <w:szCs w:val="20"/>
                <w:vertAlign w:val="subscript"/>
                <w:lang w:eastAsia="nl-NL"/>
              </w:rPr>
              <w:t>2</w:t>
            </w:r>
            <w:r>
              <w:rPr>
                <w:rFonts w:eastAsia="Times New Roman" w:cs="Arial"/>
                <w:b/>
                <w:bCs/>
                <w:szCs w:val="20"/>
                <w:lang w:eastAsia="nl-NL"/>
              </w:rPr>
              <w:t>)</w:t>
            </w:r>
          </w:p>
        </w:tc>
        <w:tc>
          <w:tcPr>
            <w:tcW w:w="1425" w:type="dxa"/>
            <w:tcBorders>
              <w:top w:val="single" w:sz="8" w:space="0" w:color="auto"/>
              <w:left w:val="nil"/>
              <w:bottom w:val="single" w:sz="8" w:space="0" w:color="auto"/>
              <w:right w:val="single" w:sz="4"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geschat 2018</w:t>
            </w:r>
          </w:p>
        </w:tc>
        <w:tc>
          <w:tcPr>
            <w:tcW w:w="1177" w:type="dxa"/>
            <w:tcBorders>
              <w:top w:val="single" w:sz="8" w:space="0" w:color="auto"/>
              <w:left w:val="single" w:sz="4" w:space="0" w:color="auto"/>
              <w:bottom w:val="single" w:sz="8" w:space="0" w:color="auto"/>
              <w:right w:val="single" w:sz="4" w:space="0" w:color="auto"/>
            </w:tcBorders>
            <w:shd w:val="clear" w:color="000000" w:fill="ACC963"/>
            <w:vAlign w:val="center"/>
            <w:hideMark/>
          </w:tcPr>
          <w:p>
            <w:pPr>
              <w:jc w:val="center"/>
              <w:rPr>
                <w:rFonts w:eastAsia="Times New Roman" w:cs="Arial"/>
                <w:b/>
                <w:bCs/>
                <w:szCs w:val="20"/>
                <w:lang w:eastAsia="nl-NL"/>
              </w:rPr>
            </w:pPr>
            <w:r>
              <w:rPr>
                <w:rFonts w:eastAsia="Times New Roman" w:cs="Arial"/>
                <w:b/>
                <w:bCs/>
                <w:szCs w:val="20"/>
                <w:lang w:eastAsia="nl-NL"/>
              </w:rPr>
              <w:t>2019</w:t>
            </w:r>
          </w:p>
          <w:p>
            <w:pPr>
              <w:jc w:val="center"/>
              <w:rPr>
                <w:rFonts w:eastAsia="Times New Roman" w:cs="Arial"/>
                <w:b/>
                <w:bCs/>
                <w:szCs w:val="20"/>
                <w:lang w:eastAsia="nl-NL"/>
              </w:rPr>
            </w:pPr>
            <w:r>
              <w:rPr>
                <w:rFonts w:eastAsia="Times New Roman" w:cs="Arial"/>
                <w:b/>
                <w:bCs/>
                <w:szCs w:val="20"/>
                <w:lang w:eastAsia="nl-NL"/>
              </w:rPr>
              <w:t>Q3-Q4</w:t>
            </w:r>
          </w:p>
        </w:tc>
        <w:tc>
          <w:tcPr>
            <w:tcW w:w="1140" w:type="dxa"/>
            <w:tcBorders>
              <w:top w:val="single" w:sz="8" w:space="0" w:color="auto"/>
              <w:left w:val="single" w:sz="4" w:space="0" w:color="auto"/>
              <w:bottom w:val="single" w:sz="8" w:space="0" w:color="auto"/>
              <w:right w:val="single" w:sz="4" w:space="0" w:color="auto"/>
            </w:tcBorders>
            <w:shd w:val="clear" w:color="000000" w:fill="ACC963"/>
          </w:tcPr>
          <w:p>
            <w:pPr>
              <w:jc w:val="center"/>
              <w:rPr>
                <w:rFonts w:eastAsia="Times New Roman" w:cs="Arial"/>
                <w:b/>
                <w:bCs/>
                <w:szCs w:val="20"/>
                <w:lang w:eastAsia="nl-NL"/>
              </w:rPr>
            </w:pPr>
            <w:r>
              <w:rPr>
                <w:rFonts w:eastAsia="Times New Roman" w:cs="Arial"/>
                <w:b/>
                <w:bCs/>
                <w:szCs w:val="20"/>
                <w:lang w:eastAsia="nl-NL"/>
              </w:rPr>
              <w:t>2020</w:t>
            </w:r>
          </w:p>
          <w:p>
            <w:pPr>
              <w:jc w:val="center"/>
              <w:rPr>
                <w:rFonts w:eastAsia="Times New Roman" w:cs="Arial"/>
                <w:b/>
                <w:bCs/>
                <w:szCs w:val="20"/>
                <w:lang w:eastAsia="nl-NL"/>
              </w:rPr>
            </w:pPr>
            <w:r>
              <w:rPr>
                <w:rFonts w:eastAsia="Times New Roman" w:cs="Arial"/>
                <w:b/>
                <w:bCs/>
                <w:szCs w:val="20"/>
                <w:lang w:eastAsia="nl-NL"/>
              </w:rPr>
              <w:t>Q1-Q2</w:t>
            </w:r>
          </w:p>
        </w:tc>
        <w:tc>
          <w:tcPr>
            <w:tcW w:w="1270" w:type="dxa"/>
            <w:tcBorders>
              <w:top w:val="single" w:sz="8" w:space="0" w:color="auto"/>
              <w:left w:val="single" w:sz="4" w:space="0" w:color="auto"/>
              <w:bottom w:val="single" w:sz="8" w:space="0" w:color="auto"/>
              <w:right w:val="single" w:sz="4"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Doel 2022</w:t>
            </w:r>
          </w:p>
        </w:tc>
      </w:tr>
      <w:tr>
        <w:trPr>
          <w:trHeight w:val="240"/>
        </w:trPr>
        <w:tc>
          <w:tcPr>
            <w:tcW w:w="805" w:type="dxa"/>
            <w:vMerge w:val="restart"/>
            <w:tcBorders>
              <w:top w:val="single" w:sz="8" w:space="0" w:color="auto"/>
              <w:left w:val="single" w:sz="8" w:space="0" w:color="auto"/>
              <w:bottom w:val="nil"/>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1</w:t>
            </w: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425" w:type="dxa"/>
            <w:tcBorders>
              <w:top w:val="single" w:sz="8" w:space="0" w:color="auto"/>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177" w:type="dxa"/>
            <w:tcBorders>
              <w:top w:val="single" w:sz="8" w:space="0" w:color="auto"/>
              <w:left w:val="nil"/>
              <w:bottom w:val="nil"/>
              <w:right w:val="single" w:sz="8" w:space="0" w:color="auto"/>
            </w:tcBorders>
            <w:shd w:val="clear" w:color="000000" w:fill="D9D9D9"/>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40" w:type="dxa"/>
            <w:tcBorders>
              <w:top w:val="single" w:sz="8" w:space="0" w:color="auto"/>
              <w:left w:val="nil"/>
              <w:bottom w:val="nil"/>
              <w:right w:val="single" w:sz="4" w:space="0" w:color="auto"/>
            </w:tcBorders>
            <w:shd w:val="clear" w:color="000000" w:fill="D9D9D9"/>
            <w:vAlign w:val="bottom"/>
          </w:tcPr>
          <w:p>
            <w:pPr>
              <w:jc w:val="right"/>
              <w:rPr>
                <w:rFonts w:eastAsia="Times New Roman" w:cs="Arial"/>
                <w:sz w:val="16"/>
                <w:szCs w:val="16"/>
                <w:lang w:eastAsia="nl-NL"/>
              </w:rPr>
            </w:pPr>
            <w:r>
              <w:rPr>
                <w:rFonts w:eastAsia="Times New Roman" w:cs="Arial"/>
                <w:sz w:val="16"/>
                <w:szCs w:val="16"/>
                <w:lang w:eastAsia="nl-NL"/>
              </w:rPr>
              <w:t>0,31</w:t>
            </w:r>
          </w:p>
        </w:tc>
        <w:tc>
          <w:tcPr>
            <w:tcW w:w="1270" w:type="dxa"/>
            <w:tcBorders>
              <w:top w:val="single" w:sz="8" w:space="0" w:color="auto"/>
              <w:left w:val="single" w:sz="4" w:space="0" w:color="auto"/>
              <w:bottom w:val="nil"/>
              <w:right w:val="single" w:sz="8" w:space="0" w:color="auto"/>
            </w:tcBorders>
            <w:shd w:val="clear" w:color="000000" w:fill="D9D9D9"/>
            <w:noWrap/>
            <w:vAlign w:val="bottom"/>
            <w:hideMark/>
          </w:tcPr>
          <w:p>
            <w:pPr>
              <w:jc w:val="right"/>
              <w:rPr>
                <w:rFonts w:eastAsia="Times New Roman" w:cs="Arial"/>
                <w:i/>
                <w:iCs/>
                <w:color w:val="000000"/>
                <w:sz w:val="16"/>
                <w:szCs w:val="16"/>
                <w:lang w:eastAsia="nl-NL"/>
              </w:rPr>
            </w:pPr>
            <w:r>
              <w:rPr>
                <w:rFonts w:eastAsia="Times New Roman" w:cs="Arial"/>
                <w:i/>
                <w:iCs/>
                <w:color w:val="000000"/>
                <w:sz w:val="16"/>
                <w:szCs w:val="16"/>
                <w:lang w:eastAsia="nl-NL"/>
              </w:rPr>
              <w:t> </w:t>
            </w:r>
          </w:p>
        </w:tc>
      </w:tr>
      <w:tr>
        <w:trPr>
          <w:trHeight w:val="240"/>
        </w:trPr>
        <w:tc>
          <w:tcPr>
            <w:tcW w:w="805"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Kantoor - gas </w:t>
            </w:r>
          </w:p>
        </w:tc>
        <w:tc>
          <w:tcPr>
            <w:tcW w:w="1425"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3,9</w:t>
            </w:r>
          </w:p>
        </w:tc>
        <w:tc>
          <w:tcPr>
            <w:tcW w:w="1177"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3,9</w:t>
            </w:r>
          </w:p>
        </w:tc>
        <w:tc>
          <w:tcPr>
            <w:tcW w:w="1140" w:type="dxa"/>
            <w:tcBorders>
              <w:top w:val="nil"/>
              <w:left w:val="nil"/>
              <w:bottom w:val="nil"/>
              <w:right w:val="single" w:sz="4" w:space="0" w:color="auto"/>
            </w:tcBorders>
            <w:shd w:val="clear" w:color="000000" w:fill="D9D9D9"/>
            <w:vAlign w:val="bottom"/>
          </w:tcPr>
          <w:p>
            <w:pPr>
              <w:jc w:val="right"/>
              <w:rPr>
                <w:rFonts w:eastAsia="Times New Roman" w:cs="Arial"/>
                <w:szCs w:val="20"/>
                <w:lang w:eastAsia="nl-NL"/>
              </w:rPr>
            </w:pPr>
            <w:r>
              <w:rPr>
                <w:rFonts w:eastAsia="Times New Roman" w:cs="Arial"/>
                <w:szCs w:val="20"/>
                <w:lang w:eastAsia="nl-NL"/>
              </w:rPr>
              <w:t>3,9</w:t>
            </w:r>
          </w:p>
        </w:tc>
        <w:tc>
          <w:tcPr>
            <w:tcW w:w="1270" w:type="dxa"/>
            <w:tcBorders>
              <w:top w:val="nil"/>
              <w:left w:val="single" w:sz="4" w:space="0" w:color="auto"/>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3,9</w:t>
            </w:r>
          </w:p>
        </w:tc>
      </w:tr>
      <w:tr>
        <w:trPr>
          <w:trHeight w:val="240"/>
        </w:trPr>
        <w:tc>
          <w:tcPr>
            <w:tcW w:w="805"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425"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177"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40" w:type="dxa"/>
            <w:tcBorders>
              <w:top w:val="nil"/>
              <w:left w:val="nil"/>
              <w:bottom w:val="nil"/>
              <w:right w:val="single" w:sz="4" w:space="0" w:color="auto"/>
            </w:tcBorders>
            <w:shd w:val="clear" w:color="000000" w:fill="FFFFFF"/>
            <w:vAlign w:val="bottom"/>
          </w:tcPr>
          <w:p>
            <w:pPr>
              <w:jc w:val="right"/>
              <w:rPr>
                <w:rFonts w:eastAsia="Times New Roman" w:cs="Arial"/>
                <w:sz w:val="16"/>
                <w:szCs w:val="16"/>
                <w:lang w:eastAsia="nl-NL"/>
              </w:rPr>
            </w:pPr>
            <w:r>
              <w:rPr>
                <w:rFonts w:eastAsia="Times New Roman" w:cs="Arial"/>
                <w:sz w:val="16"/>
                <w:szCs w:val="16"/>
                <w:lang w:eastAsia="nl-NL"/>
              </w:rPr>
              <w:t>0,31</w:t>
            </w:r>
          </w:p>
        </w:tc>
        <w:tc>
          <w:tcPr>
            <w:tcW w:w="1270" w:type="dxa"/>
            <w:tcBorders>
              <w:top w:val="nil"/>
              <w:left w:val="single" w:sz="4"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40"/>
        </w:trPr>
        <w:tc>
          <w:tcPr>
            <w:tcW w:w="805"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Materieel (diesel + HVO) </w:t>
            </w:r>
          </w:p>
        </w:tc>
        <w:tc>
          <w:tcPr>
            <w:tcW w:w="1425"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156</w:t>
            </w:r>
          </w:p>
        </w:tc>
        <w:tc>
          <w:tcPr>
            <w:tcW w:w="1177"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11,2</w:t>
            </w:r>
          </w:p>
        </w:tc>
        <w:tc>
          <w:tcPr>
            <w:tcW w:w="1140" w:type="dxa"/>
            <w:tcBorders>
              <w:top w:val="nil"/>
              <w:left w:val="nil"/>
              <w:bottom w:val="nil"/>
              <w:right w:val="single" w:sz="4" w:space="0" w:color="auto"/>
            </w:tcBorders>
            <w:shd w:val="clear" w:color="000000" w:fill="FFFFFF"/>
            <w:vAlign w:val="bottom"/>
          </w:tcPr>
          <w:p>
            <w:pPr>
              <w:jc w:val="right"/>
              <w:rPr>
                <w:rFonts w:eastAsia="Times New Roman" w:cs="Arial"/>
                <w:szCs w:val="20"/>
                <w:lang w:eastAsia="nl-NL"/>
              </w:rPr>
            </w:pPr>
            <w:r>
              <w:rPr>
                <w:rFonts w:eastAsia="Times New Roman" w:cs="Arial"/>
                <w:szCs w:val="20"/>
                <w:lang w:eastAsia="nl-NL"/>
              </w:rPr>
              <w:t>88,4</w:t>
            </w:r>
          </w:p>
        </w:tc>
        <w:tc>
          <w:tcPr>
            <w:tcW w:w="1270" w:type="dxa"/>
            <w:tcBorders>
              <w:top w:val="nil"/>
              <w:left w:val="single" w:sz="4"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31,2</w:t>
            </w:r>
          </w:p>
        </w:tc>
      </w:tr>
      <w:tr>
        <w:trPr>
          <w:trHeight w:val="240"/>
        </w:trPr>
        <w:tc>
          <w:tcPr>
            <w:tcW w:w="805"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425"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177"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40" w:type="dxa"/>
            <w:tcBorders>
              <w:top w:val="nil"/>
              <w:left w:val="nil"/>
              <w:bottom w:val="nil"/>
              <w:right w:val="single" w:sz="4" w:space="0" w:color="auto"/>
            </w:tcBorders>
            <w:shd w:val="clear" w:color="000000" w:fill="FFFFFF"/>
            <w:vAlign w:val="bottom"/>
          </w:tcPr>
          <w:p>
            <w:pPr>
              <w:jc w:val="right"/>
              <w:rPr>
                <w:rFonts w:eastAsia="Times New Roman" w:cs="Arial"/>
                <w:sz w:val="16"/>
                <w:szCs w:val="16"/>
                <w:lang w:eastAsia="nl-NL"/>
              </w:rPr>
            </w:pPr>
            <w:r>
              <w:rPr>
                <w:rFonts w:eastAsia="Times New Roman" w:cs="Arial"/>
                <w:sz w:val="16"/>
                <w:szCs w:val="16"/>
                <w:lang w:eastAsia="nl-NL"/>
              </w:rPr>
              <w:t>0,31</w:t>
            </w:r>
          </w:p>
        </w:tc>
        <w:tc>
          <w:tcPr>
            <w:tcW w:w="1270" w:type="dxa"/>
            <w:tcBorders>
              <w:top w:val="nil"/>
              <w:left w:val="single" w:sz="4"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40"/>
        </w:trPr>
        <w:tc>
          <w:tcPr>
            <w:tcW w:w="805"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Vrachtauto (diesel)</w:t>
            </w:r>
          </w:p>
        </w:tc>
        <w:tc>
          <w:tcPr>
            <w:tcW w:w="1425"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56</w:t>
            </w:r>
          </w:p>
        </w:tc>
        <w:tc>
          <w:tcPr>
            <w:tcW w:w="1177"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42,5</w:t>
            </w:r>
          </w:p>
        </w:tc>
        <w:tc>
          <w:tcPr>
            <w:tcW w:w="1140" w:type="dxa"/>
            <w:tcBorders>
              <w:top w:val="nil"/>
              <w:left w:val="nil"/>
              <w:bottom w:val="nil"/>
              <w:right w:val="single" w:sz="4" w:space="0" w:color="auto"/>
            </w:tcBorders>
            <w:shd w:val="clear" w:color="000000" w:fill="FFFFFF"/>
            <w:vAlign w:val="bottom"/>
          </w:tcPr>
          <w:p>
            <w:pPr>
              <w:jc w:val="right"/>
              <w:rPr>
                <w:rFonts w:eastAsia="Times New Roman" w:cs="Arial"/>
                <w:szCs w:val="20"/>
                <w:lang w:eastAsia="nl-NL"/>
              </w:rPr>
            </w:pPr>
            <w:r>
              <w:rPr>
                <w:rFonts w:eastAsia="Times New Roman" w:cs="Arial"/>
                <w:szCs w:val="20"/>
                <w:lang w:eastAsia="nl-NL"/>
              </w:rPr>
              <w:t>84</w:t>
            </w:r>
          </w:p>
        </w:tc>
        <w:tc>
          <w:tcPr>
            <w:tcW w:w="1270" w:type="dxa"/>
            <w:tcBorders>
              <w:top w:val="nil"/>
              <w:left w:val="single" w:sz="4"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11,2</w:t>
            </w:r>
          </w:p>
        </w:tc>
      </w:tr>
      <w:tr>
        <w:trPr>
          <w:trHeight w:val="240"/>
        </w:trPr>
        <w:tc>
          <w:tcPr>
            <w:tcW w:w="805"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425"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177"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40" w:type="dxa"/>
            <w:tcBorders>
              <w:top w:val="nil"/>
              <w:left w:val="nil"/>
              <w:bottom w:val="nil"/>
              <w:right w:val="single" w:sz="4" w:space="0" w:color="auto"/>
            </w:tcBorders>
            <w:shd w:val="clear" w:color="000000" w:fill="FFFFFF"/>
            <w:vAlign w:val="bottom"/>
          </w:tcPr>
          <w:p>
            <w:pPr>
              <w:jc w:val="right"/>
              <w:rPr>
                <w:rFonts w:eastAsia="Times New Roman" w:cs="Arial"/>
                <w:sz w:val="16"/>
                <w:szCs w:val="16"/>
                <w:lang w:eastAsia="nl-NL"/>
              </w:rPr>
            </w:pPr>
            <w:r>
              <w:rPr>
                <w:rFonts w:eastAsia="Times New Roman" w:cs="Arial"/>
                <w:sz w:val="16"/>
                <w:szCs w:val="16"/>
                <w:lang w:eastAsia="nl-NL"/>
              </w:rPr>
              <w:t>0,31</w:t>
            </w:r>
          </w:p>
        </w:tc>
        <w:tc>
          <w:tcPr>
            <w:tcW w:w="1270" w:type="dxa"/>
            <w:tcBorders>
              <w:top w:val="nil"/>
              <w:left w:val="single" w:sz="4"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40"/>
        </w:trPr>
        <w:tc>
          <w:tcPr>
            <w:tcW w:w="805"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Auto (diesel)</w:t>
            </w:r>
          </w:p>
        </w:tc>
        <w:tc>
          <w:tcPr>
            <w:tcW w:w="1425"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23</w:t>
            </w:r>
          </w:p>
        </w:tc>
        <w:tc>
          <w:tcPr>
            <w:tcW w:w="1177"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5,6</w:t>
            </w:r>
          </w:p>
        </w:tc>
        <w:tc>
          <w:tcPr>
            <w:tcW w:w="1140" w:type="dxa"/>
            <w:tcBorders>
              <w:top w:val="nil"/>
              <w:left w:val="nil"/>
              <w:bottom w:val="nil"/>
              <w:right w:val="single" w:sz="4" w:space="0" w:color="auto"/>
            </w:tcBorders>
            <w:shd w:val="clear" w:color="000000" w:fill="FFFFFF"/>
            <w:vAlign w:val="bottom"/>
          </w:tcPr>
          <w:p>
            <w:pPr>
              <w:jc w:val="right"/>
              <w:rPr>
                <w:rFonts w:eastAsia="Times New Roman" w:cs="Arial"/>
                <w:szCs w:val="20"/>
                <w:lang w:eastAsia="nl-NL"/>
              </w:rPr>
            </w:pPr>
            <w:r>
              <w:rPr>
                <w:rFonts w:eastAsia="Times New Roman" w:cs="Arial"/>
                <w:szCs w:val="20"/>
                <w:lang w:eastAsia="nl-NL"/>
              </w:rPr>
              <w:t>25,5</w:t>
            </w:r>
          </w:p>
        </w:tc>
        <w:tc>
          <w:tcPr>
            <w:tcW w:w="1270" w:type="dxa"/>
            <w:tcBorders>
              <w:top w:val="nil"/>
              <w:left w:val="single" w:sz="4"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10,4</w:t>
            </w:r>
          </w:p>
        </w:tc>
      </w:tr>
      <w:tr>
        <w:trPr>
          <w:trHeight w:val="240"/>
        </w:trPr>
        <w:tc>
          <w:tcPr>
            <w:tcW w:w="805"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425"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177"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40" w:type="dxa"/>
            <w:tcBorders>
              <w:top w:val="nil"/>
              <w:left w:val="nil"/>
              <w:bottom w:val="nil"/>
              <w:right w:val="single" w:sz="4" w:space="0" w:color="auto"/>
            </w:tcBorders>
            <w:shd w:val="clear" w:color="000000" w:fill="FFFFFF"/>
            <w:vAlign w:val="bottom"/>
          </w:tcPr>
          <w:p>
            <w:pPr>
              <w:jc w:val="right"/>
              <w:rPr>
                <w:rFonts w:eastAsia="Times New Roman" w:cs="Arial"/>
                <w:sz w:val="16"/>
                <w:szCs w:val="16"/>
                <w:lang w:eastAsia="nl-NL"/>
              </w:rPr>
            </w:pPr>
            <w:r>
              <w:rPr>
                <w:rFonts w:eastAsia="Times New Roman" w:cs="Arial"/>
                <w:sz w:val="16"/>
                <w:szCs w:val="16"/>
                <w:lang w:eastAsia="nl-NL"/>
              </w:rPr>
              <w:t>0,31</w:t>
            </w:r>
          </w:p>
        </w:tc>
        <w:tc>
          <w:tcPr>
            <w:tcW w:w="1270" w:type="dxa"/>
            <w:tcBorders>
              <w:top w:val="nil"/>
              <w:left w:val="single" w:sz="4" w:space="0" w:color="auto"/>
              <w:bottom w:val="nil"/>
              <w:right w:val="single" w:sz="8" w:space="0" w:color="auto"/>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40"/>
        </w:trPr>
        <w:tc>
          <w:tcPr>
            <w:tcW w:w="805"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Auto (benzine)</w:t>
            </w:r>
          </w:p>
        </w:tc>
        <w:tc>
          <w:tcPr>
            <w:tcW w:w="1425" w:type="dxa"/>
            <w:tcBorders>
              <w:top w:val="nil"/>
              <w:left w:val="single" w:sz="8" w:space="0" w:color="auto"/>
              <w:bottom w:val="single" w:sz="8" w:space="0" w:color="auto"/>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7</w:t>
            </w:r>
          </w:p>
        </w:tc>
        <w:tc>
          <w:tcPr>
            <w:tcW w:w="1177" w:type="dxa"/>
            <w:tcBorders>
              <w:top w:val="nil"/>
              <w:left w:val="nil"/>
              <w:bottom w:val="single" w:sz="8" w:space="0" w:color="auto"/>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7</w:t>
            </w:r>
          </w:p>
        </w:tc>
        <w:tc>
          <w:tcPr>
            <w:tcW w:w="1140" w:type="dxa"/>
            <w:tcBorders>
              <w:top w:val="nil"/>
              <w:left w:val="nil"/>
              <w:bottom w:val="single" w:sz="8" w:space="0" w:color="auto"/>
              <w:right w:val="single" w:sz="4" w:space="0" w:color="auto"/>
            </w:tcBorders>
            <w:shd w:val="clear" w:color="000000" w:fill="D9D9D9"/>
            <w:vAlign w:val="bottom"/>
          </w:tcPr>
          <w:p>
            <w:pPr>
              <w:jc w:val="right"/>
              <w:rPr>
                <w:rFonts w:eastAsia="Times New Roman" w:cs="Arial"/>
                <w:szCs w:val="20"/>
                <w:lang w:eastAsia="nl-NL"/>
              </w:rPr>
            </w:pPr>
            <w:r>
              <w:rPr>
                <w:rFonts w:eastAsia="Times New Roman" w:cs="Arial"/>
                <w:szCs w:val="20"/>
                <w:lang w:eastAsia="nl-NL"/>
              </w:rPr>
              <w:t>7</w:t>
            </w:r>
          </w:p>
        </w:tc>
        <w:tc>
          <w:tcPr>
            <w:tcW w:w="1270" w:type="dxa"/>
            <w:tcBorders>
              <w:top w:val="nil"/>
              <w:left w:val="single" w:sz="4" w:space="0" w:color="auto"/>
              <w:bottom w:val="single" w:sz="8" w:space="0" w:color="auto"/>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7,2</w:t>
            </w:r>
          </w:p>
        </w:tc>
      </w:tr>
      <w:tr>
        <w:trPr>
          <w:trHeight w:val="240"/>
        </w:trPr>
        <w:tc>
          <w:tcPr>
            <w:tcW w:w="805" w:type="dxa"/>
            <w:vMerge w:val="restart"/>
            <w:tcBorders>
              <w:top w:val="single" w:sz="8" w:space="0" w:color="auto"/>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2</w:t>
            </w:r>
          </w:p>
        </w:tc>
        <w:tc>
          <w:tcPr>
            <w:tcW w:w="3397" w:type="dxa"/>
            <w:tcBorders>
              <w:top w:val="single" w:sz="8" w:space="0" w:color="auto"/>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FTE</w:t>
            </w:r>
          </w:p>
        </w:tc>
        <w:tc>
          <w:tcPr>
            <w:tcW w:w="1425"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3</w:t>
            </w:r>
          </w:p>
        </w:tc>
        <w:tc>
          <w:tcPr>
            <w:tcW w:w="1177" w:type="dxa"/>
            <w:tcBorders>
              <w:top w:val="nil"/>
              <w:left w:val="nil"/>
              <w:bottom w:val="nil"/>
              <w:right w:val="single" w:sz="8" w:space="0" w:color="auto"/>
            </w:tcBorders>
            <w:shd w:val="clear" w:color="000000" w:fill="D9D9D9"/>
            <w:noWrap/>
            <w:vAlign w:val="bottom"/>
            <w:hideMark/>
          </w:tcPr>
          <w:p>
            <w:pPr>
              <w:jc w:val="right"/>
              <w:rPr>
                <w:rFonts w:eastAsia="Times New Roman" w:cs="Arial"/>
                <w:sz w:val="16"/>
                <w:szCs w:val="16"/>
                <w:lang w:eastAsia="nl-NL"/>
              </w:rPr>
            </w:pPr>
            <w:r>
              <w:rPr>
                <w:rFonts w:eastAsia="Times New Roman" w:cs="Arial"/>
                <w:sz w:val="16"/>
                <w:szCs w:val="16"/>
                <w:lang w:eastAsia="nl-NL"/>
              </w:rPr>
              <w:t>3</w:t>
            </w:r>
          </w:p>
        </w:tc>
        <w:tc>
          <w:tcPr>
            <w:tcW w:w="1140" w:type="dxa"/>
            <w:tcBorders>
              <w:top w:val="nil"/>
              <w:left w:val="nil"/>
              <w:bottom w:val="nil"/>
              <w:right w:val="single" w:sz="4" w:space="0" w:color="auto"/>
            </w:tcBorders>
            <w:shd w:val="clear" w:color="000000" w:fill="D9D9D9"/>
            <w:vAlign w:val="bottom"/>
          </w:tcPr>
          <w:p>
            <w:pPr>
              <w:jc w:val="right"/>
              <w:rPr>
                <w:rFonts w:eastAsia="Times New Roman" w:cs="Arial"/>
                <w:sz w:val="16"/>
                <w:szCs w:val="16"/>
                <w:lang w:eastAsia="nl-NL"/>
              </w:rPr>
            </w:pPr>
            <w:r>
              <w:rPr>
                <w:rFonts w:eastAsia="Times New Roman" w:cs="Arial"/>
                <w:sz w:val="16"/>
                <w:szCs w:val="16"/>
                <w:lang w:eastAsia="nl-NL"/>
              </w:rPr>
              <w:t>3</w:t>
            </w:r>
          </w:p>
        </w:tc>
        <w:tc>
          <w:tcPr>
            <w:tcW w:w="1270" w:type="dxa"/>
            <w:tcBorders>
              <w:top w:val="nil"/>
              <w:left w:val="single" w:sz="4" w:space="0" w:color="auto"/>
              <w:bottom w:val="nil"/>
              <w:right w:val="single" w:sz="8" w:space="0" w:color="auto"/>
            </w:tcBorders>
            <w:shd w:val="clear" w:color="000000" w:fill="D9D9D9"/>
            <w:noWrap/>
            <w:vAlign w:val="bottom"/>
            <w:hideMark/>
          </w:tcPr>
          <w:p>
            <w:pPr>
              <w:jc w:val="right"/>
              <w:rPr>
                <w:rFonts w:eastAsia="Times New Roman" w:cs="Arial"/>
                <w:i/>
                <w:iCs/>
                <w:color w:val="000000"/>
                <w:sz w:val="16"/>
                <w:szCs w:val="16"/>
                <w:lang w:eastAsia="nl-NL"/>
              </w:rPr>
            </w:pPr>
            <w:r>
              <w:rPr>
                <w:rFonts w:eastAsia="Times New Roman" w:cs="Arial"/>
                <w:i/>
                <w:iCs/>
                <w:color w:val="000000"/>
                <w:sz w:val="16"/>
                <w:szCs w:val="16"/>
                <w:lang w:eastAsia="nl-NL"/>
              </w:rPr>
              <w:t> </w:t>
            </w:r>
          </w:p>
        </w:tc>
      </w:tr>
      <w:tr>
        <w:trPr>
          <w:trHeight w:val="237"/>
        </w:trPr>
        <w:tc>
          <w:tcPr>
            <w:tcW w:w="805"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Elektraverbruik</w:t>
            </w:r>
          </w:p>
        </w:tc>
        <w:tc>
          <w:tcPr>
            <w:tcW w:w="1425"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0,0</w:t>
            </w:r>
          </w:p>
        </w:tc>
        <w:tc>
          <w:tcPr>
            <w:tcW w:w="1177"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0,0</w:t>
            </w:r>
          </w:p>
        </w:tc>
        <w:tc>
          <w:tcPr>
            <w:tcW w:w="1140" w:type="dxa"/>
            <w:tcBorders>
              <w:top w:val="nil"/>
              <w:left w:val="nil"/>
              <w:bottom w:val="nil"/>
              <w:right w:val="single" w:sz="4" w:space="0" w:color="auto"/>
            </w:tcBorders>
            <w:shd w:val="clear" w:color="000000" w:fill="D9D9D9"/>
            <w:vAlign w:val="bottom"/>
          </w:tcPr>
          <w:p>
            <w:pPr>
              <w:jc w:val="right"/>
              <w:rPr>
                <w:rFonts w:eastAsia="Times New Roman" w:cs="Arial"/>
                <w:szCs w:val="20"/>
                <w:lang w:eastAsia="nl-NL"/>
              </w:rPr>
            </w:pPr>
            <w:r>
              <w:rPr>
                <w:rFonts w:eastAsia="Times New Roman" w:cs="Arial"/>
                <w:szCs w:val="20"/>
                <w:lang w:eastAsia="nl-NL"/>
              </w:rPr>
              <w:t>0,0</w:t>
            </w:r>
          </w:p>
        </w:tc>
        <w:tc>
          <w:tcPr>
            <w:tcW w:w="1270" w:type="dxa"/>
            <w:tcBorders>
              <w:top w:val="nil"/>
              <w:left w:val="single" w:sz="4" w:space="0" w:color="auto"/>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w:t>
            </w:r>
          </w:p>
        </w:tc>
      </w:tr>
      <w:tr>
        <w:trPr>
          <w:trHeight w:val="237"/>
        </w:trPr>
        <w:tc>
          <w:tcPr>
            <w:tcW w:w="805"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Bruto marge (omzet - externe projectkosten)</w:t>
            </w:r>
          </w:p>
        </w:tc>
        <w:tc>
          <w:tcPr>
            <w:tcW w:w="1425"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0,375</w:t>
            </w:r>
          </w:p>
        </w:tc>
        <w:tc>
          <w:tcPr>
            <w:tcW w:w="1177" w:type="dxa"/>
            <w:tcBorders>
              <w:top w:val="nil"/>
              <w:left w:val="nil"/>
              <w:bottom w:val="nil"/>
              <w:right w:val="single" w:sz="8" w:space="0" w:color="auto"/>
            </w:tcBorders>
            <w:shd w:val="clear" w:color="000000" w:fill="D9D9D9"/>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40" w:type="dxa"/>
            <w:tcBorders>
              <w:top w:val="nil"/>
              <w:left w:val="nil"/>
              <w:bottom w:val="nil"/>
              <w:right w:val="single" w:sz="4" w:space="0" w:color="auto"/>
            </w:tcBorders>
            <w:shd w:val="clear" w:color="000000" w:fill="D9D9D9"/>
            <w:vAlign w:val="bottom"/>
          </w:tcPr>
          <w:p>
            <w:pPr>
              <w:jc w:val="right"/>
              <w:rPr>
                <w:rFonts w:eastAsia="Times New Roman" w:cs="Arial"/>
                <w:sz w:val="16"/>
                <w:szCs w:val="16"/>
                <w:lang w:eastAsia="nl-NL"/>
              </w:rPr>
            </w:pPr>
            <w:r>
              <w:rPr>
                <w:rFonts w:eastAsia="Times New Roman" w:cs="Arial"/>
                <w:sz w:val="16"/>
                <w:szCs w:val="16"/>
                <w:lang w:eastAsia="nl-NL"/>
              </w:rPr>
              <w:t>0,31</w:t>
            </w:r>
          </w:p>
        </w:tc>
        <w:tc>
          <w:tcPr>
            <w:tcW w:w="1270" w:type="dxa"/>
            <w:tcBorders>
              <w:top w:val="nil"/>
              <w:left w:val="single" w:sz="4" w:space="0" w:color="auto"/>
              <w:bottom w:val="nil"/>
              <w:right w:val="single" w:sz="8" w:space="0" w:color="auto"/>
            </w:tcBorders>
            <w:shd w:val="clear" w:color="000000" w:fill="D9D9D9"/>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7"/>
        </w:trPr>
        <w:tc>
          <w:tcPr>
            <w:tcW w:w="805"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Privé km</w:t>
            </w:r>
          </w:p>
        </w:tc>
        <w:tc>
          <w:tcPr>
            <w:tcW w:w="1425"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3,3</w:t>
            </w:r>
          </w:p>
        </w:tc>
        <w:tc>
          <w:tcPr>
            <w:tcW w:w="1177"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3,3</w:t>
            </w:r>
          </w:p>
        </w:tc>
        <w:tc>
          <w:tcPr>
            <w:tcW w:w="1140" w:type="dxa"/>
            <w:tcBorders>
              <w:top w:val="nil"/>
              <w:left w:val="nil"/>
              <w:bottom w:val="nil"/>
              <w:right w:val="single" w:sz="4" w:space="0" w:color="auto"/>
            </w:tcBorders>
            <w:shd w:val="clear" w:color="000000" w:fill="D9D9D9"/>
            <w:vAlign w:val="bottom"/>
          </w:tcPr>
          <w:p>
            <w:pPr>
              <w:jc w:val="right"/>
              <w:rPr>
                <w:rFonts w:eastAsia="Times New Roman" w:cs="Arial"/>
                <w:szCs w:val="20"/>
                <w:lang w:eastAsia="nl-NL"/>
              </w:rPr>
            </w:pPr>
            <w:r>
              <w:rPr>
                <w:rFonts w:eastAsia="Times New Roman" w:cs="Arial"/>
                <w:szCs w:val="20"/>
                <w:lang w:eastAsia="nl-NL"/>
              </w:rPr>
              <w:t>3,3</w:t>
            </w:r>
          </w:p>
        </w:tc>
        <w:tc>
          <w:tcPr>
            <w:tcW w:w="1270" w:type="dxa"/>
            <w:tcBorders>
              <w:top w:val="nil"/>
              <w:left w:val="single" w:sz="4" w:space="0" w:color="auto"/>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3,3</w:t>
            </w:r>
          </w:p>
        </w:tc>
      </w:tr>
      <w:tr>
        <w:trPr>
          <w:trHeight w:val="237"/>
        </w:trPr>
        <w:tc>
          <w:tcPr>
            <w:tcW w:w="805"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Bruto marge (omzet - externe projectkosten)</w:t>
            </w:r>
          </w:p>
        </w:tc>
        <w:tc>
          <w:tcPr>
            <w:tcW w:w="1425"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0,375</w:t>
            </w:r>
          </w:p>
        </w:tc>
        <w:tc>
          <w:tcPr>
            <w:tcW w:w="1177"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40" w:type="dxa"/>
            <w:tcBorders>
              <w:top w:val="nil"/>
              <w:left w:val="nil"/>
              <w:bottom w:val="nil"/>
              <w:right w:val="single" w:sz="4" w:space="0" w:color="auto"/>
            </w:tcBorders>
            <w:shd w:val="clear" w:color="000000" w:fill="FFFFFF"/>
            <w:vAlign w:val="bottom"/>
          </w:tcPr>
          <w:p>
            <w:pPr>
              <w:jc w:val="right"/>
              <w:rPr>
                <w:rFonts w:eastAsia="Times New Roman" w:cs="Arial"/>
                <w:sz w:val="16"/>
                <w:szCs w:val="16"/>
                <w:lang w:eastAsia="nl-NL"/>
              </w:rPr>
            </w:pPr>
            <w:r>
              <w:rPr>
                <w:rFonts w:eastAsia="Times New Roman" w:cs="Arial"/>
                <w:sz w:val="16"/>
                <w:szCs w:val="16"/>
                <w:lang w:eastAsia="nl-NL"/>
              </w:rPr>
              <w:t>0,31</w:t>
            </w:r>
          </w:p>
        </w:tc>
        <w:tc>
          <w:tcPr>
            <w:tcW w:w="1270" w:type="dxa"/>
            <w:tcBorders>
              <w:top w:val="nil"/>
              <w:left w:val="single" w:sz="4" w:space="0" w:color="auto"/>
              <w:bottom w:val="nil"/>
              <w:right w:val="single" w:sz="8" w:space="0" w:color="auto"/>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51"/>
        </w:trPr>
        <w:tc>
          <w:tcPr>
            <w:tcW w:w="805"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single" w:sz="8" w:space="0" w:color="auto"/>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Keten stroom </w:t>
            </w:r>
          </w:p>
        </w:tc>
        <w:tc>
          <w:tcPr>
            <w:tcW w:w="1425" w:type="dxa"/>
            <w:tcBorders>
              <w:top w:val="nil"/>
              <w:left w:val="single" w:sz="8" w:space="0" w:color="auto"/>
              <w:bottom w:val="single" w:sz="8" w:space="0" w:color="auto"/>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0,5</w:t>
            </w:r>
          </w:p>
        </w:tc>
        <w:tc>
          <w:tcPr>
            <w:tcW w:w="1177"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40" w:type="dxa"/>
            <w:tcBorders>
              <w:top w:val="nil"/>
              <w:left w:val="nil"/>
              <w:bottom w:val="single" w:sz="8" w:space="0" w:color="auto"/>
              <w:right w:val="single" w:sz="4" w:space="0" w:color="auto"/>
            </w:tcBorders>
            <w:shd w:val="clear" w:color="000000" w:fill="FFFFFF"/>
            <w:vAlign w:val="bottom"/>
          </w:tcPr>
          <w:p>
            <w:pPr>
              <w:jc w:val="right"/>
              <w:rPr>
                <w:rFonts w:eastAsia="Times New Roman" w:cs="Arial"/>
                <w:szCs w:val="20"/>
                <w:lang w:eastAsia="nl-NL"/>
              </w:rPr>
            </w:pPr>
            <w:r>
              <w:rPr>
                <w:rFonts w:eastAsia="Times New Roman" w:cs="Arial"/>
                <w:szCs w:val="20"/>
                <w:lang w:eastAsia="nl-NL"/>
              </w:rPr>
              <w:t>0</w:t>
            </w:r>
          </w:p>
        </w:tc>
        <w:tc>
          <w:tcPr>
            <w:tcW w:w="1270" w:type="dxa"/>
            <w:tcBorders>
              <w:top w:val="nil"/>
              <w:left w:val="single" w:sz="4" w:space="0" w:color="auto"/>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r>
      <w:tr>
        <w:trPr>
          <w:trHeight w:val="237"/>
        </w:trPr>
        <w:tc>
          <w:tcPr>
            <w:tcW w:w="805" w:type="dxa"/>
            <w:vMerge w:val="restart"/>
            <w:tcBorders>
              <w:top w:val="nil"/>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3</w:t>
            </w: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 (externe projectkosten)</w:t>
            </w:r>
          </w:p>
        </w:tc>
        <w:tc>
          <w:tcPr>
            <w:tcW w:w="1425"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177"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40" w:type="dxa"/>
            <w:tcBorders>
              <w:top w:val="nil"/>
              <w:left w:val="single" w:sz="8" w:space="0" w:color="auto"/>
              <w:bottom w:val="nil"/>
              <w:right w:val="single" w:sz="8" w:space="0" w:color="auto"/>
            </w:tcBorders>
            <w:shd w:val="clear" w:color="auto" w:fill="FFFFFF" w:themeFill="background1"/>
            <w:vAlign w:val="bottom"/>
          </w:tcPr>
          <w:p>
            <w:pPr>
              <w:jc w:val="right"/>
              <w:rPr>
                <w:rFonts w:eastAsia="Times New Roman" w:cs="Arial"/>
                <w:i/>
                <w:iCs/>
                <w:sz w:val="16"/>
                <w:szCs w:val="16"/>
                <w:lang w:eastAsia="nl-NL"/>
              </w:rPr>
            </w:pPr>
            <w:r>
              <w:rPr>
                <w:rFonts w:eastAsia="Times New Roman" w:cs="Arial"/>
                <w:i/>
                <w:iCs/>
                <w:sz w:val="16"/>
                <w:szCs w:val="16"/>
                <w:lang w:eastAsia="nl-NL"/>
              </w:rPr>
              <w:t>0,81</w:t>
            </w:r>
          </w:p>
        </w:tc>
        <w:tc>
          <w:tcPr>
            <w:tcW w:w="127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7"/>
        </w:trPr>
        <w:tc>
          <w:tcPr>
            <w:tcW w:w="805"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Aangekochte goederen en diensten</w:t>
            </w:r>
          </w:p>
        </w:tc>
        <w:tc>
          <w:tcPr>
            <w:tcW w:w="1425"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570</w:t>
            </w:r>
          </w:p>
        </w:tc>
        <w:tc>
          <w:tcPr>
            <w:tcW w:w="1177" w:type="dxa"/>
            <w:tcBorders>
              <w:top w:val="nil"/>
              <w:left w:val="single" w:sz="8" w:space="0" w:color="auto"/>
              <w:bottom w:val="nil"/>
              <w:right w:val="nil"/>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280</w:t>
            </w:r>
          </w:p>
        </w:tc>
        <w:tc>
          <w:tcPr>
            <w:tcW w:w="1140" w:type="dxa"/>
            <w:tcBorders>
              <w:top w:val="nil"/>
              <w:left w:val="single" w:sz="8" w:space="0" w:color="auto"/>
              <w:bottom w:val="nil"/>
              <w:right w:val="single" w:sz="8" w:space="0" w:color="auto"/>
            </w:tcBorders>
            <w:shd w:val="clear" w:color="auto" w:fill="FFFFFF" w:themeFill="background1"/>
            <w:vAlign w:val="bottom"/>
          </w:tcPr>
          <w:p>
            <w:pPr>
              <w:jc w:val="right"/>
              <w:rPr>
                <w:rFonts w:eastAsia="Times New Roman" w:cs="Arial"/>
                <w:iCs/>
                <w:szCs w:val="20"/>
                <w:lang w:eastAsia="nl-NL"/>
              </w:rPr>
            </w:pPr>
            <w:r>
              <w:rPr>
                <w:rFonts w:eastAsia="Times New Roman" w:cs="Arial"/>
                <w:iCs/>
                <w:szCs w:val="20"/>
                <w:lang w:eastAsia="nl-NL"/>
              </w:rPr>
              <w:t>615</w:t>
            </w:r>
          </w:p>
        </w:tc>
        <w:tc>
          <w:tcPr>
            <w:tcW w:w="127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7"/>
        </w:trPr>
        <w:tc>
          <w:tcPr>
            <w:tcW w:w="805"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425"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177"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40" w:type="dxa"/>
            <w:tcBorders>
              <w:top w:val="nil"/>
              <w:left w:val="single" w:sz="8" w:space="0" w:color="auto"/>
              <w:bottom w:val="nil"/>
              <w:right w:val="single" w:sz="8" w:space="0" w:color="auto"/>
            </w:tcBorders>
            <w:shd w:val="clear" w:color="auto" w:fill="FFFFFF" w:themeFill="background1"/>
            <w:vAlign w:val="bottom"/>
          </w:tcPr>
          <w:p>
            <w:pPr>
              <w:jc w:val="right"/>
              <w:rPr>
                <w:rFonts w:eastAsia="Times New Roman" w:cs="Arial"/>
                <w:i/>
                <w:iCs/>
                <w:sz w:val="16"/>
                <w:szCs w:val="16"/>
                <w:lang w:eastAsia="nl-NL"/>
              </w:rPr>
            </w:pPr>
            <w:r>
              <w:rPr>
                <w:rFonts w:eastAsia="Times New Roman" w:cs="Arial"/>
                <w:i/>
                <w:iCs/>
                <w:sz w:val="16"/>
                <w:szCs w:val="16"/>
                <w:lang w:eastAsia="nl-NL"/>
              </w:rPr>
              <w:t>0,81</w:t>
            </w:r>
          </w:p>
        </w:tc>
        <w:tc>
          <w:tcPr>
            <w:tcW w:w="127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7"/>
        </w:trPr>
        <w:tc>
          <w:tcPr>
            <w:tcW w:w="805"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Productieafval</w:t>
            </w:r>
          </w:p>
        </w:tc>
        <w:tc>
          <w:tcPr>
            <w:tcW w:w="1425"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182</w:t>
            </w:r>
          </w:p>
        </w:tc>
        <w:tc>
          <w:tcPr>
            <w:tcW w:w="1177"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40" w:type="dxa"/>
            <w:tcBorders>
              <w:top w:val="nil"/>
              <w:left w:val="single" w:sz="8" w:space="0" w:color="auto"/>
              <w:bottom w:val="nil"/>
              <w:right w:val="single" w:sz="8" w:space="0" w:color="auto"/>
            </w:tcBorders>
            <w:shd w:val="clear" w:color="auto" w:fill="FFFFFF" w:themeFill="background1"/>
            <w:vAlign w:val="bottom"/>
          </w:tcPr>
          <w:p>
            <w:pPr>
              <w:jc w:val="right"/>
              <w:rPr>
                <w:rFonts w:eastAsia="Times New Roman" w:cs="Arial"/>
                <w:iCs/>
                <w:szCs w:val="20"/>
                <w:lang w:eastAsia="nl-NL"/>
              </w:rPr>
            </w:pPr>
            <w:r>
              <w:rPr>
                <w:rFonts w:eastAsia="Times New Roman" w:cs="Arial"/>
                <w:iCs/>
                <w:szCs w:val="20"/>
                <w:lang w:eastAsia="nl-NL"/>
              </w:rPr>
              <w:t>44</w:t>
            </w:r>
          </w:p>
        </w:tc>
        <w:tc>
          <w:tcPr>
            <w:tcW w:w="127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7"/>
        </w:trPr>
        <w:tc>
          <w:tcPr>
            <w:tcW w:w="805"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425"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177"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40" w:type="dxa"/>
            <w:tcBorders>
              <w:top w:val="nil"/>
              <w:left w:val="single" w:sz="8" w:space="0" w:color="auto"/>
              <w:bottom w:val="nil"/>
              <w:right w:val="single" w:sz="8" w:space="0" w:color="auto"/>
            </w:tcBorders>
            <w:shd w:val="clear" w:color="auto" w:fill="FFFFFF" w:themeFill="background1"/>
            <w:vAlign w:val="bottom"/>
          </w:tcPr>
          <w:p>
            <w:pPr>
              <w:jc w:val="right"/>
              <w:rPr>
                <w:rFonts w:eastAsia="Times New Roman" w:cs="Arial"/>
                <w:i/>
                <w:iCs/>
                <w:sz w:val="16"/>
                <w:szCs w:val="16"/>
                <w:lang w:eastAsia="nl-NL"/>
              </w:rPr>
            </w:pPr>
            <w:r>
              <w:rPr>
                <w:rFonts w:eastAsia="Times New Roman" w:cs="Arial"/>
                <w:i/>
                <w:iCs/>
                <w:sz w:val="16"/>
                <w:szCs w:val="16"/>
                <w:lang w:eastAsia="nl-NL"/>
              </w:rPr>
              <w:t>0,81</w:t>
            </w:r>
          </w:p>
        </w:tc>
        <w:tc>
          <w:tcPr>
            <w:tcW w:w="127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7"/>
        </w:trPr>
        <w:tc>
          <w:tcPr>
            <w:tcW w:w="805"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Upstream en downstream transport</w:t>
            </w:r>
          </w:p>
        </w:tc>
        <w:tc>
          <w:tcPr>
            <w:tcW w:w="1425"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94</w:t>
            </w:r>
          </w:p>
        </w:tc>
        <w:tc>
          <w:tcPr>
            <w:tcW w:w="1177"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40" w:type="dxa"/>
            <w:tcBorders>
              <w:top w:val="nil"/>
              <w:left w:val="single" w:sz="8" w:space="0" w:color="auto"/>
              <w:bottom w:val="nil"/>
              <w:right w:val="single" w:sz="8" w:space="0" w:color="auto"/>
            </w:tcBorders>
            <w:shd w:val="clear" w:color="auto" w:fill="FFFFFF" w:themeFill="background1"/>
            <w:vAlign w:val="bottom"/>
          </w:tcPr>
          <w:p>
            <w:pPr>
              <w:jc w:val="right"/>
              <w:rPr>
                <w:rFonts w:eastAsia="Times New Roman" w:cs="Arial"/>
                <w:iCs/>
                <w:szCs w:val="20"/>
                <w:lang w:eastAsia="nl-NL"/>
              </w:rPr>
            </w:pPr>
            <w:r>
              <w:rPr>
                <w:rFonts w:eastAsia="Times New Roman" w:cs="Arial"/>
                <w:iCs/>
                <w:szCs w:val="20"/>
                <w:lang w:eastAsia="nl-NL"/>
              </w:rPr>
              <w:t>28</w:t>
            </w:r>
          </w:p>
        </w:tc>
        <w:tc>
          <w:tcPr>
            <w:tcW w:w="127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7"/>
        </w:trPr>
        <w:tc>
          <w:tcPr>
            <w:tcW w:w="805"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425"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177"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40" w:type="dxa"/>
            <w:tcBorders>
              <w:top w:val="nil"/>
              <w:left w:val="single" w:sz="8" w:space="0" w:color="auto"/>
              <w:bottom w:val="nil"/>
              <w:right w:val="single" w:sz="8" w:space="0" w:color="auto"/>
            </w:tcBorders>
            <w:shd w:val="clear" w:color="auto" w:fill="FFFFFF" w:themeFill="background1"/>
            <w:vAlign w:val="bottom"/>
          </w:tcPr>
          <w:p>
            <w:pPr>
              <w:jc w:val="right"/>
              <w:rPr>
                <w:rFonts w:eastAsia="Times New Roman" w:cs="Arial"/>
                <w:i/>
                <w:iCs/>
                <w:sz w:val="16"/>
                <w:szCs w:val="16"/>
                <w:lang w:eastAsia="nl-NL"/>
              </w:rPr>
            </w:pPr>
            <w:r>
              <w:rPr>
                <w:rFonts w:eastAsia="Times New Roman" w:cs="Arial"/>
                <w:i/>
                <w:iCs/>
                <w:sz w:val="16"/>
                <w:szCs w:val="16"/>
                <w:lang w:eastAsia="nl-NL"/>
              </w:rPr>
              <w:t>0,81</w:t>
            </w:r>
          </w:p>
        </w:tc>
        <w:tc>
          <w:tcPr>
            <w:tcW w:w="127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7"/>
        </w:trPr>
        <w:tc>
          <w:tcPr>
            <w:tcW w:w="805"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Kapitaal goederen</w:t>
            </w:r>
          </w:p>
        </w:tc>
        <w:tc>
          <w:tcPr>
            <w:tcW w:w="1425"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74</w:t>
            </w:r>
          </w:p>
        </w:tc>
        <w:tc>
          <w:tcPr>
            <w:tcW w:w="1177"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69</w:t>
            </w:r>
          </w:p>
        </w:tc>
        <w:tc>
          <w:tcPr>
            <w:tcW w:w="1140" w:type="dxa"/>
            <w:tcBorders>
              <w:top w:val="nil"/>
              <w:left w:val="single" w:sz="8" w:space="0" w:color="auto"/>
              <w:bottom w:val="nil"/>
              <w:right w:val="single" w:sz="8" w:space="0" w:color="auto"/>
            </w:tcBorders>
            <w:shd w:val="clear" w:color="auto" w:fill="FFFFFF" w:themeFill="background1"/>
            <w:vAlign w:val="bottom"/>
          </w:tcPr>
          <w:p>
            <w:pPr>
              <w:jc w:val="right"/>
              <w:rPr>
                <w:rFonts w:eastAsia="Times New Roman" w:cs="Arial"/>
                <w:iCs/>
                <w:szCs w:val="20"/>
                <w:lang w:eastAsia="nl-NL"/>
              </w:rPr>
            </w:pPr>
            <w:r>
              <w:rPr>
                <w:rFonts w:eastAsia="Times New Roman" w:cs="Arial"/>
                <w:iCs/>
                <w:szCs w:val="20"/>
                <w:lang w:eastAsia="nl-NL"/>
              </w:rPr>
              <w:t>5</w:t>
            </w:r>
          </w:p>
        </w:tc>
        <w:tc>
          <w:tcPr>
            <w:tcW w:w="127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7"/>
        </w:trPr>
        <w:tc>
          <w:tcPr>
            <w:tcW w:w="805"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425"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177"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40" w:type="dxa"/>
            <w:tcBorders>
              <w:top w:val="nil"/>
              <w:left w:val="single" w:sz="8" w:space="0" w:color="auto"/>
              <w:bottom w:val="nil"/>
              <w:right w:val="single" w:sz="8" w:space="0" w:color="auto"/>
            </w:tcBorders>
            <w:shd w:val="clear" w:color="auto" w:fill="FFFFFF" w:themeFill="background1"/>
            <w:vAlign w:val="bottom"/>
          </w:tcPr>
          <w:p>
            <w:pPr>
              <w:jc w:val="right"/>
              <w:rPr>
                <w:rFonts w:eastAsia="Times New Roman" w:cs="Arial"/>
                <w:i/>
                <w:iCs/>
                <w:sz w:val="16"/>
                <w:szCs w:val="16"/>
                <w:lang w:eastAsia="nl-NL"/>
              </w:rPr>
            </w:pPr>
            <w:r>
              <w:rPr>
                <w:rFonts w:eastAsia="Times New Roman" w:cs="Arial"/>
                <w:i/>
                <w:iCs/>
                <w:sz w:val="16"/>
                <w:szCs w:val="16"/>
                <w:lang w:eastAsia="nl-NL"/>
              </w:rPr>
              <w:t>0,81</w:t>
            </w:r>
          </w:p>
        </w:tc>
        <w:tc>
          <w:tcPr>
            <w:tcW w:w="127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7"/>
        </w:trPr>
        <w:tc>
          <w:tcPr>
            <w:tcW w:w="805"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Woon-werkverkeer</w:t>
            </w:r>
          </w:p>
        </w:tc>
        <w:tc>
          <w:tcPr>
            <w:tcW w:w="1425"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w:t>
            </w:r>
          </w:p>
        </w:tc>
        <w:tc>
          <w:tcPr>
            <w:tcW w:w="1177"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1</w:t>
            </w:r>
          </w:p>
        </w:tc>
        <w:tc>
          <w:tcPr>
            <w:tcW w:w="1140" w:type="dxa"/>
            <w:tcBorders>
              <w:top w:val="nil"/>
              <w:left w:val="single" w:sz="8" w:space="0" w:color="auto"/>
              <w:bottom w:val="nil"/>
              <w:right w:val="single" w:sz="8" w:space="0" w:color="auto"/>
            </w:tcBorders>
            <w:shd w:val="clear" w:color="auto" w:fill="FFFFFF" w:themeFill="background1"/>
            <w:vAlign w:val="bottom"/>
          </w:tcPr>
          <w:p>
            <w:pPr>
              <w:jc w:val="right"/>
              <w:rPr>
                <w:rFonts w:eastAsia="Times New Roman" w:cs="Arial"/>
                <w:iCs/>
                <w:szCs w:val="20"/>
                <w:lang w:eastAsia="nl-NL"/>
              </w:rPr>
            </w:pPr>
            <w:r>
              <w:rPr>
                <w:rFonts w:eastAsia="Times New Roman" w:cs="Arial"/>
                <w:iCs/>
                <w:szCs w:val="20"/>
                <w:lang w:eastAsia="nl-NL"/>
              </w:rPr>
              <w:t>1</w:t>
            </w:r>
          </w:p>
        </w:tc>
        <w:tc>
          <w:tcPr>
            <w:tcW w:w="127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7"/>
        </w:trPr>
        <w:tc>
          <w:tcPr>
            <w:tcW w:w="805"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425" w:type="dxa"/>
            <w:tcBorders>
              <w:top w:val="nil"/>
              <w:left w:val="single" w:sz="8" w:space="0" w:color="auto"/>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177" w:type="dxa"/>
            <w:tcBorders>
              <w:top w:val="nil"/>
              <w:left w:val="single" w:sz="8" w:space="0" w:color="auto"/>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40" w:type="dxa"/>
            <w:tcBorders>
              <w:top w:val="nil"/>
              <w:left w:val="single" w:sz="8" w:space="0" w:color="auto"/>
              <w:right w:val="single" w:sz="8" w:space="0" w:color="auto"/>
            </w:tcBorders>
            <w:shd w:val="clear" w:color="auto" w:fill="FFFFFF" w:themeFill="background1"/>
            <w:vAlign w:val="bottom"/>
          </w:tcPr>
          <w:p>
            <w:pPr>
              <w:jc w:val="right"/>
              <w:rPr>
                <w:rFonts w:eastAsia="Times New Roman" w:cs="Arial"/>
                <w:i/>
                <w:iCs/>
                <w:sz w:val="16"/>
                <w:szCs w:val="16"/>
                <w:lang w:eastAsia="nl-NL"/>
              </w:rPr>
            </w:pPr>
            <w:r>
              <w:rPr>
                <w:rFonts w:eastAsia="Times New Roman" w:cs="Arial"/>
                <w:i/>
                <w:iCs/>
                <w:sz w:val="16"/>
                <w:szCs w:val="16"/>
                <w:lang w:eastAsia="nl-NL"/>
              </w:rPr>
              <w:t>0,81</w:t>
            </w:r>
          </w:p>
        </w:tc>
        <w:tc>
          <w:tcPr>
            <w:tcW w:w="1270"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51"/>
        </w:trPr>
        <w:tc>
          <w:tcPr>
            <w:tcW w:w="805" w:type="dxa"/>
            <w:vMerge/>
            <w:tcBorders>
              <w:top w:val="nil"/>
              <w:left w:val="single" w:sz="8" w:space="0" w:color="auto"/>
              <w:bottom w:val="single" w:sz="12" w:space="0" w:color="auto"/>
              <w:right w:val="single" w:sz="8" w:space="0" w:color="auto"/>
            </w:tcBorders>
            <w:vAlign w:val="center"/>
            <w:hideMark/>
          </w:tcPr>
          <w:p>
            <w:pPr>
              <w:rPr>
                <w:rFonts w:eastAsia="Times New Roman" w:cs="Arial"/>
                <w:b/>
                <w:bCs/>
                <w:color w:val="000000"/>
                <w:szCs w:val="20"/>
                <w:lang w:eastAsia="nl-NL"/>
              </w:rPr>
            </w:pPr>
          </w:p>
        </w:tc>
        <w:tc>
          <w:tcPr>
            <w:tcW w:w="3397" w:type="dxa"/>
            <w:tcBorders>
              <w:top w:val="nil"/>
              <w:left w:val="nil"/>
              <w:bottom w:val="single" w:sz="12" w:space="0" w:color="auto"/>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End-of-life verwerking van verkochte producten</w:t>
            </w:r>
          </w:p>
        </w:tc>
        <w:tc>
          <w:tcPr>
            <w:tcW w:w="1425" w:type="dxa"/>
            <w:tcBorders>
              <w:top w:val="nil"/>
              <w:left w:val="single" w:sz="8" w:space="0" w:color="auto"/>
              <w:bottom w:val="single" w:sz="12" w:space="0" w:color="auto"/>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25</w:t>
            </w:r>
          </w:p>
        </w:tc>
        <w:tc>
          <w:tcPr>
            <w:tcW w:w="1177" w:type="dxa"/>
            <w:tcBorders>
              <w:top w:val="nil"/>
              <w:left w:val="single" w:sz="8" w:space="0" w:color="auto"/>
              <w:bottom w:val="single" w:sz="12" w:space="0" w:color="auto"/>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40" w:type="dxa"/>
            <w:tcBorders>
              <w:top w:val="nil"/>
              <w:left w:val="single" w:sz="8" w:space="0" w:color="auto"/>
              <w:bottom w:val="single" w:sz="12" w:space="0" w:color="auto"/>
              <w:right w:val="single" w:sz="8" w:space="0" w:color="auto"/>
            </w:tcBorders>
            <w:shd w:val="clear" w:color="auto" w:fill="FFFFFF" w:themeFill="background1"/>
            <w:vAlign w:val="bottom"/>
          </w:tcPr>
          <w:p>
            <w:pPr>
              <w:jc w:val="right"/>
              <w:rPr>
                <w:rFonts w:eastAsia="Times New Roman" w:cs="Arial"/>
                <w:iCs/>
                <w:szCs w:val="20"/>
                <w:lang w:eastAsia="nl-NL"/>
              </w:rPr>
            </w:pPr>
            <w:r>
              <w:rPr>
                <w:rFonts w:eastAsia="Times New Roman" w:cs="Arial"/>
                <w:iCs/>
                <w:szCs w:val="20"/>
                <w:lang w:eastAsia="nl-NL"/>
              </w:rPr>
              <w:t>0</w:t>
            </w:r>
          </w:p>
        </w:tc>
        <w:tc>
          <w:tcPr>
            <w:tcW w:w="1270" w:type="dxa"/>
            <w:tcBorders>
              <w:top w:val="nil"/>
              <w:left w:val="single" w:sz="8" w:space="0" w:color="auto"/>
              <w:bottom w:val="single" w:sz="12" w:space="0" w:color="auto"/>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bl>
    <w:p>
      <w:pPr>
        <w:rPr>
          <w:rFonts w:cs="Arial"/>
          <w:highlight w:val="yellow"/>
        </w:rPr>
      </w:pPr>
    </w:p>
    <w:p>
      <w:pPr>
        <w:rPr>
          <w:rFonts w:cs="Arial"/>
          <w:highlight w:val="yellow"/>
        </w:rPr>
      </w:pPr>
      <w:r>
        <w:rPr>
          <w:rFonts w:cs="Arial"/>
          <w:highlight w:val="yellow"/>
        </w:rPr>
        <w:br w:type="page"/>
      </w:r>
    </w:p>
    <w:p>
      <w:pPr>
        <w:pStyle w:val="Kop2"/>
      </w:pPr>
      <w:bookmarkStart w:id="41" w:name="_Toc81318110"/>
      <w:r>
        <w:lastRenderedPageBreak/>
        <w:t>Invalshoek B, reductie</w:t>
      </w:r>
      <w:bookmarkEnd w:id="41"/>
      <w:r>
        <w:t xml:space="preserve"> </w:t>
      </w:r>
    </w:p>
    <w:p>
      <w:pPr>
        <w:rPr>
          <w:rFonts w:cs="Arial"/>
        </w:rPr>
      </w:pPr>
      <w:r>
        <w:rPr>
          <w:rFonts w:cs="Arial"/>
        </w:rPr>
        <w:t>Voor de scope 1, 2 en 3 zijn de volgende reducties behaald:</w:t>
      </w:r>
    </w:p>
    <w:p>
      <w:pPr>
        <w:rPr>
          <w:rFonts w:cs="Arial"/>
        </w:rPr>
      </w:pPr>
    </w:p>
    <w:p>
      <w:pPr>
        <w:rPr>
          <w:rFonts w:eastAsia="Times New Roman" w:cs="Arial"/>
          <w:i/>
          <w:color w:val="000000"/>
          <w:sz w:val="16"/>
          <w:szCs w:val="16"/>
          <w:lang w:eastAsia="nl-NL"/>
        </w:rPr>
      </w:pPr>
      <w:r>
        <w:rPr>
          <w:rFonts w:eastAsia="Times New Roman" w:cs="Arial"/>
          <w:i/>
          <w:color w:val="000000"/>
          <w:sz w:val="16"/>
          <w:szCs w:val="16"/>
          <w:lang w:eastAsia="nl-NL"/>
        </w:rPr>
        <w:t>Relatieve CO</w:t>
      </w:r>
      <w:r>
        <w:rPr>
          <w:rFonts w:eastAsia="Times New Roman" w:cs="Arial"/>
          <w:i/>
          <w:color w:val="000000"/>
          <w:sz w:val="16"/>
          <w:szCs w:val="16"/>
          <w:vertAlign w:val="subscript"/>
          <w:lang w:eastAsia="nl-NL"/>
        </w:rPr>
        <w:t>2</w:t>
      </w:r>
      <w:r>
        <w:rPr>
          <w:rFonts w:eastAsia="Times New Roman" w:cs="Arial"/>
          <w:i/>
          <w:color w:val="000000"/>
          <w:sz w:val="16"/>
          <w:szCs w:val="16"/>
          <w:lang w:eastAsia="nl-NL"/>
        </w:rPr>
        <w:t>-uitstoot</w:t>
      </w:r>
    </w:p>
    <w:tbl>
      <w:tblPr>
        <w:tblW w:w="9498" w:type="dxa"/>
        <w:tblInd w:w="-10" w:type="dxa"/>
        <w:tblCellMar>
          <w:left w:w="70" w:type="dxa"/>
          <w:right w:w="70" w:type="dxa"/>
        </w:tblCellMar>
        <w:tblLook w:val="04A0" w:firstRow="1" w:lastRow="0" w:firstColumn="1" w:lastColumn="0" w:noHBand="0" w:noVBand="1"/>
      </w:tblPr>
      <w:tblGrid>
        <w:gridCol w:w="1140"/>
        <w:gridCol w:w="3812"/>
        <w:gridCol w:w="1144"/>
        <w:gridCol w:w="1134"/>
        <w:gridCol w:w="1134"/>
        <w:gridCol w:w="1134"/>
      </w:tblGrid>
      <w:tr>
        <w:trPr>
          <w:trHeight w:val="525"/>
        </w:trPr>
        <w:tc>
          <w:tcPr>
            <w:tcW w:w="1140"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3812" w:type="dxa"/>
            <w:tcBorders>
              <w:top w:val="single" w:sz="8" w:space="0" w:color="auto"/>
              <w:left w:val="nil"/>
              <w:bottom w:val="single" w:sz="8" w:space="0" w:color="auto"/>
              <w:right w:val="single" w:sz="8"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Emissie-inventaris (ton CO</w:t>
            </w:r>
            <w:r>
              <w:rPr>
                <w:rFonts w:eastAsia="Times New Roman" w:cs="Arial"/>
                <w:b/>
                <w:bCs/>
                <w:szCs w:val="20"/>
                <w:vertAlign w:val="subscript"/>
                <w:lang w:eastAsia="nl-NL"/>
              </w:rPr>
              <w:t>2</w:t>
            </w:r>
            <w:r>
              <w:rPr>
                <w:rFonts w:eastAsia="Times New Roman" w:cs="Arial"/>
                <w:b/>
                <w:bCs/>
                <w:szCs w:val="20"/>
                <w:lang w:eastAsia="nl-NL"/>
              </w:rPr>
              <w:t>)</w:t>
            </w:r>
          </w:p>
        </w:tc>
        <w:tc>
          <w:tcPr>
            <w:tcW w:w="1144" w:type="dxa"/>
            <w:tcBorders>
              <w:top w:val="single" w:sz="8" w:space="0" w:color="auto"/>
              <w:left w:val="nil"/>
              <w:bottom w:val="single" w:sz="8" w:space="0" w:color="auto"/>
              <w:right w:val="single" w:sz="4" w:space="0" w:color="auto"/>
            </w:tcBorders>
            <w:shd w:val="clear" w:color="000000" w:fill="ACC963"/>
            <w:vAlign w:val="center"/>
            <w:hideMark/>
          </w:tcPr>
          <w:p>
            <w:pPr>
              <w:jc w:val="center"/>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geschat 2018</w:t>
            </w:r>
          </w:p>
        </w:tc>
        <w:tc>
          <w:tcPr>
            <w:tcW w:w="1134" w:type="dxa"/>
            <w:tcBorders>
              <w:top w:val="single" w:sz="8" w:space="0" w:color="auto"/>
              <w:left w:val="single" w:sz="4" w:space="0" w:color="auto"/>
              <w:bottom w:val="single" w:sz="8" w:space="0" w:color="auto"/>
              <w:right w:val="single" w:sz="4" w:space="0" w:color="auto"/>
            </w:tcBorders>
            <w:shd w:val="clear" w:color="000000" w:fill="ACC963"/>
            <w:vAlign w:val="center"/>
            <w:hideMark/>
          </w:tcPr>
          <w:p>
            <w:pPr>
              <w:jc w:val="center"/>
              <w:rPr>
                <w:rFonts w:eastAsia="Times New Roman" w:cs="Arial"/>
                <w:b/>
                <w:bCs/>
                <w:szCs w:val="20"/>
                <w:lang w:eastAsia="nl-NL"/>
              </w:rPr>
            </w:pPr>
            <w:r>
              <w:rPr>
                <w:rFonts w:eastAsia="Times New Roman" w:cs="Arial"/>
                <w:b/>
                <w:bCs/>
                <w:szCs w:val="20"/>
                <w:lang w:eastAsia="nl-NL"/>
              </w:rPr>
              <w:t>2019</w:t>
            </w:r>
          </w:p>
          <w:p>
            <w:pPr>
              <w:jc w:val="center"/>
              <w:rPr>
                <w:rFonts w:eastAsia="Times New Roman" w:cs="Arial"/>
                <w:b/>
                <w:bCs/>
                <w:szCs w:val="20"/>
                <w:lang w:eastAsia="nl-NL"/>
              </w:rPr>
            </w:pPr>
            <w:r>
              <w:rPr>
                <w:rFonts w:eastAsia="Times New Roman" w:cs="Arial"/>
                <w:b/>
                <w:bCs/>
                <w:szCs w:val="20"/>
                <w:lang w:eastAsia="nl-NL"/>
              </w:rPr>
              <w:t>Q3-Q4</w:t>
            </w:r>
          </w:p>
        </w:tc>
        <w:tc>
          <w:tcPr>
            <w:tcW w:w="1134" w:type="dxa"/>
            <w:tcBorders>
              <w:top w:val="single" w:sz="8" w:space="0" w:color="auto"/>
              <w:left w:val="single" w:sz="4" w:space="0" w:color="auto"/>
              <w:bottom w:val="single" w:sz="8" w:space="0" w:color="auto"/>
              <w:right w:val="single" w:sz="4" w:space="0" w:color="auto"/>
            </w:tcBorders>
            <w:shd w:val="clear" w:color="000000" w:fill="ACC963"/>
            <w:vAlign w:val="center"/>
          </w:tcPr>
          <w:p>
            <w:pPr>
              <w:jc w:val="center"/>
              <w:rPr>
                <w:rFonts w:eastAsia="Times New Roman" w:cs="Arial"/>
                <w:b/>
                <w:bCs/>
                <w:szCs w:val="20"/>
                <w:lang w:eastAsia="nl-NL"/>
              </w:rPr>
            </w:pPr>
            <w:r>
              <w:rPr>
                <w:rFonts w:eastAsia="Times New Roman" w:cs="Arial"/>
                <w:b/>
                <w:bCs/>
                <w:szCs w:val="20"/>
                <w:lang w:eastAsia="nl-NL"/>
              </w:rPr>
              <w:t>2020</w:t>
            </w:r>
          </w:p>
          <w:p>
            <w:pPr>
              <w:jc w:val="center"/>
              <w:rPr>
                <w:rFonts w:eastAsia="Times New Roman" w:cs="Arial"/>
                <w:b/>
                <w:bCs/>
                <w:szCs w:val="20"/>
                <w:lang w:eastAsia="nl-NL"/>
              </w:rPr>
            </w:pPr>
            <w:r>
              <w:rPr>
                <w:rFonts w:eastAsia="Times New Roman" w:cs="Arial"/>
                <w:b/>
                <w:bCs/>
                <w:szCs w:val="20"/>
                <w:lang w:eastAsia="nl-NL"/>
              </w:rPr>
              <w:t>Q1-Q2</w:t>
            </w:r>
          </w:p>
        </w:tc>
        <w:tc>
          <w:tcPr>
            <w:tcW w:w="1134" w:type="dxa"/>
            <w:tcBorders>
              <w:top w:val="single" w:sz="8" w:space="0" w:color="auto"/>
              <w:left w:val="single" w:sz="4" w:space="0" w:color="auto"/>
              <w:bottom w:val="single" w:sz="8" w:space="0" w:color="auto"/>
              <w:right w:val="single" w:sz="8" w:space="0" w:color="auto"/>
            </w:tcBorders>
            <w:shd w:val="clear" w:color="000000" w:fill="ACC963"/>
            <w:vAlign w:val="center"/>
            <w:hideMark/>
          </w:tcPr>
          <w:p>
            <w:pPr>
              <w:ind w:firstLineChars="35" w:firstLine="70"/>
              <w:jc w:val="center"/>
              <w:rPr>
                <w:rFonts w:eastAsia="Times New Roman" w:cs="Arial"/>
                <w:b/>
                <w:bCs/>
                <w:szCs w:val="20"/>
                <w:lang w:eastAsia="nl-NL"/>
              </w:rPr>
            </w:pPr>
            <w:r>
              <w:rPr>
                <w:rFonts w:eastAsia="Times New Roman" w:cs="Arial"/>
                <w:b/>
                <w:bCs/>
                <w:szCs w:val="20"/>
                <w:lang w:eastAsia="nl-NL"/>
              </w:rPr>
              <w:t>Doel 2022</w:t>
            </w:r>
          </w:p>
        </w:tc>
      </w:tr>
      <w:tr>
        <w:trPr>
          <w:trHeight w:val="227"/>
        </w:trPr>
        <w:tc>
          <w:tcPr>
            <w:tcW w:w="4952" w:type="dxa"/>
            <w:gridSpan w:val="2"/>
            <w:tcBorders>
              <w:top w:val="single" w:sz="12" w:space="0" w:color="auto"/>
              <w:left w:val="single" w:sz="12" w:space="0" w:color="auto"/>
              <w:bottom w:val="single" w:sz="8" w:space="0" w:color="auto"/>
              <w:right w:val="nil"/>
            </w:tcBorders>
            <w:shd w:val="clear" w:color="000000" w:fill="EAF3BB"/>
            <w:hideMark/>
          </w:tcPr>
          <w:p>
            <w:pPr>
              <w:rPr>
                <w:rFonts w:eastAsia="Times New Roman" w:cs="Arial"/>
                <w:b/>
                <w:bCs/>
                <w:color w:val="000000"/>
                <w:sz w:val="18"/>
                <w:szCs w:val="18"/>
                <w:lang w:eastAsia="nl-NL"/>
              </w:rPr>
            </w:pPr>
            <w:r>
              <w:rPr>
                <w:rFonts w:eastAsia="Times New Roman" w:cs="Arial"/>
                <w:b/>
                <w:bCs/>
                <w:color w:val="000000"/>
                <w:sz w:val="18"/>
                <w:szCs w:val="18"/>
                <w:lang w:eastAsia="nl-NL"/>
              </w:rPr>
              <w:t>Voortgang en reductie scope 1 en 2</w:t>
            </w:r>
          </w:p>
        </w:tc>
        <w:tc>
          <w:tcPr>
            <w:tcW w:w="1144" w:type="dxa"/>
            <w:tcBorders>
              <w:top w:val="single" w:sz="12" w:space="0" w:color="auto"/>
              <w:left w:val="nil"/>
              <w:bottom w:val="single" w:sz="8" w:space="0" w:color="auto"/>
              <w:right w:val="nil"/>
            </w:tcBorders>
            <w:shd w:val="clear" w:color="000000" w:fill="EAF3BB"/>
            <w:hideMark/>
          </w:tcPr>
          <w:p>
            <w:pPr>
              <w:rPr>
                <w:rFonts w:eastAsia="Times New Roman" w:cs="Arial"/>
                <w:b/>
                <w:bCs/>
                <w:color w:val="000000"/>
                <w:sz w:val="18"/>
                <w:szCs w:val="18"/>
                <w:lang w:eastAsia="nl-NL"/>
              </w:rPr>
            </w:pPr>
            <w:r>
              <w:rPr>
                <w:rFonts w:eastAsia="Times New Roman" w:cs="Arial"/>
                <w:b/>
                <w:bCs/>
                <w:color w:val="000000"/>
                <w:sz w:val="18"/>
                <w:szCs w:val="18"/>
                <w:lang w:eastAsia="nl-NL"/>
              </w:rPr>
              <w:t> </w:t>
            </w:r>
          </w:p>
        </w:tc>
        <w:tc>
          <w:tcPr>
            <w:tcW w:w="1134" w:type="dxa"/>
            <w:tcBorders>
              <w:top w:val="single" w:sz="12" w:space="0" w:color="auto"/>
              <w:left w:val="nil"/>
              <w:bottom w:val="single" w:sz="8" w:space="0" w:color="auto"/>
              <w:right w:val="nil"/>
            </w:tcBorders>
            <w:shd w:val="clear" w:color="000000" w:fill="EAF3BB"/>
            <w:hideMark/>
          </w:tcPr>
          <w:p>
            <w:pPr>
              <w:rPr>
                <w:rFonts w:eastAsia="Times New Roman" w:cs="Arial"/>
                <w:b/>
                <w:bCs/>
                <w:color w:val="000000"/>
                <w:sz w:val="18"/>
                <w:szCs w:val="18"/>
                <w:lang w:eastAsia="nl-NL"/>
              </w:rPr>
            </w:pPr>
            <w:r>
              <w:rPr>
                <w:rFonts w:eastAsia="Times New Roman" w:cs="Arial"/>
                <w:b/>
                <w:bCs/>
                <w:color w:val="000000"/>
                <w:sz w:val="18"/>
                <w:szCs w:val="18"/>
                <w:lang w:eastAsia="nl-NL"/>
              </w:rPr>
              <w:t> </w:t>
            </w:r>
          </w:p>
        </w:tc>
        <w:tc>
          <w:tcPr>
            <w:tcW w:w="1134" w:type="dxa"/>
            <w:tcBorders>
              <w:top w:val="single" w:sz="12" w:space="0" w:color="auto"/>
              <w:left w:val="nil"/>
              <w:bottom w:val="single" w:sz="8" w:space="0" w:color="auto"/>
              <w:right w:val="nil"/>
            </w:tcBorders>
            <w:shd w:val="clear" w:color="000000" w:fill="EAF3BB"/>
          </w:tcPr>
          <w:p>
            <w:pPr>
              <w:rPr>
                <w:rFonts w:eastAsia="Times New Roman" w:cs="Arial"/>
                <w:b/>
                <w:bCs/>
                <w:color w:val="000000"/>
                <w:sz w:val="18"/>
                <w:szCs w:val="18"/>
                <w:lang w:eastAsia="nl-NL"/>
              </w:rPr>
            </w:pPr>
          </w:p>
        </w:tc>
        <w:tc>
          <w:tcPr>
            <w:tcW w:w="1134" w:type="dxa"/>
            <w:tcBorders>
              <w:top w:val="single" w:sz="12" w:space="0" w:color="auto"/>
              <w:left w:val="nil"/>
              <w:bottom w:val="single" w:sz="8" w:space="0" w:color="auto"/>
              <w:right w:val="single" w:sz="12" w:space="0" w:color="auto"/>
            </w:tcBorders>
            <w:shd w:val="clear" w:color="000000" w:fill="EAF3BB"/>
            <w:hideMark/>
          </w:tcPr>
          <w:p>
            <w:pPr>
              <w:rPr>
                <w:rFonts w:eastAsia="Times New Roman" w:cs="Arial"/>
                <w:b/>
                <w:bCs/>
                <w:color w:val="000000"/>
                <w:sz w:val="18"/>
                <w:szCs w:val="18"/>
                <w:lang w:eastAsia="nl-NL"/>
              </w:rPr>
            </w:pPr>
            <w:r>
              <w:rPr>
                <w:rFonts w:eastAsia="Times New Roman" w:cs="Arial"/>
                <w:b/>
                <w:bCs/>
                <w:color w:val="000000"/>
                <w:sz w:val="18"/>
                <w:szCs w:val="18"/>
                <w:lang w:eastAsia="nl-NL"/>
              </w:rPr>
              <w:t> </w:t>
            </w:r>
          </w:p>
        </w:tc>
      </w:tr>
      <w:tr>
        <w:trPr>
          <w:trHeight w:val="227"/>
        </w:trPr>
        <w:tc>
          <w:tcPr>
            <w:tcW w:w="4952" w:type="dxa"/>
            <w:gridSpan w:val="2"/>
            <w:tcBorders>
              <w:top w:val="nil"/>
              <w:left w:val="single" w:sz="12" w:space="0" w:color="auto"/>
              <w:bottom w:val="nil"/>
              <w:right w:val="single" w:sz="8" w:space="0" w:color="000000"/>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Relatieve CO</w:t>
            </w:r>
            <w:r>
              <w:rPr>
                <w:rFonts w:eastAsia="Times New Roman" w:cs="Arial"/>
                <w:color w:val="000000"/>
                <w:sz w:val="18"/>
                <w:szCs w:val="18"/>
                <w:vertAlign w:val="subscript"/>
                <w:lang w:eastAsia="nl-NL"/>
              </w:rPr>
              <w:t>2</w:t>
            </w:r>
            <w:r>
              <w:rPr>
                <w:rFonts w:eastAsia="Times New Roman" w:cs="Arial"/>
                <w:color w:val="000000"/>
                <w:sz w:val="18"/>
                <w:szCs w:val="18"/>
                <w:lang w:eastAsia="nl-NL"/>
              </w:rPr>
              <w:t xml:space="preserve">-uitstoot scope 1 en 2 </w:t>
            </w:r>
            <w:r>
              <w:rPr>
                <w:rFonts w:eastAsia="Times New Roman" w:cs="Arial"/>
                <w:color w:val="000000"/>
                <w:sz w:val="16"/>
                <w:szCs w:val="16"/>
                <w:lang w:eastAsia="nl-NL"/>
              </w:rPr>
              <w:t>(ton/</w:t>
            </w:r>
            <w:proofErr w:type="spellStart"/>
            <w:r>
              <w:rPr>
                <w:rFonts w:eastAsia="Times New Roman" w:cs="Arial"/>
                <w:color w:val="000000"/>
                <w:sz w:val="16"/>
                <w:szCs w:val="16"/>
                <w:lang w:eastAsia="nl-NL"/>
              </w:rPr>
              <w:t>milj</w:t>
            </w:r>
            <w:proofErr w:type="spellEnd"/>
            <w:r>
              <w:rPr>
                <w:rFonts w:eastAsia="Times New Roman" w:cs="Arial"/>
                <w:color w:val="000000"/>
                <w:sz w:val="16"/>
                <w:szCs w:val="16"/>
                <w:lang w:eastAsia="nl-NL"/>
              </w:rPr>
              <w:t xml:space="preserve"> euro </w:t>
            </w:r>
            <w:proofErr w:type="spellStart"/>
            <w:r>
              <w:rPr>
                <w:rFonts w:eastAsia="Times New Roman" w:cs="Arial"/>
                <w:color w:val="000000"/>
                <w:sz w:val="16"/>
                <w:szCs w:val="16"/>
                <w:lang w:eastAsia="nl-NL"/>
              </w:rPr>
              <w:t>br.marge</w:t>
            </w:r>
            <w:proofErr w:type="spellEnd"/>
            <w:r>
              <w:rPr>
                <w:rFonts w:eastAsia="Times New Roman" w:cs="Arial"/>
                <w:color w:val="000000"/>
                <w:sz w:val="16"/>
                <w:szCs w:val="16"/>
                <w:lang w:eastAsia="nl-NL"/>
              </w:rPr>
              <w:t>)</w:t>
            </w:r>
            <w:r>
              <w:rPr>
                <w:rFonts w:eastAsia="Times New Roman" w:cs="Arial"/>
                <w:color w:val="000000"/>
                <w:sz w:val="18"/>
                <w:szCs w:val="18"/>
                <w:lang w:eastAsia="nl-NL"/>
              </w:rPr>
              <w:t>:</w:t>
            </w:r>
          </w:p>
        </w:tc>
        <w:tc>
          <w:tcPr>
            <w:tcW w:w="1144" w:type="dxa"/>
            <w:tcBorders>
              <w:top w:val="nil"/>
              <w:left w:val="nil"/>
              <w:bottom w:val="nil"/>
              <w:right w:val="single" w:sz="8" w:space="0" w:color="auto"/>
            </w:tcBorders>
            <w:shd w:val="clear" w:color="000000" w:fill="EAF3BB"/>
            <w:hideMark/>
          </w:tcPr>
          <w:p>
            <w:pPr>
              <w:jc w:val="right"/>
              <w:rPr>
                <w:rFonts w:eastAsia="Times New Roman" w:cs="Arial"/>
                <w:b/>
                <w:bCs/>
                <w:color w:val="000000"/>
                <w:sz w:val="18"/>
                <w:szCs w:val="18"/>
                <w:lang w:eastAsia="nl-NL"/>
              </w:rPr>
            </w:pPr>
            <w:r>
              <w:rPr>
                <w:rFonts w:eastAsia="Times New Roman" w:cs="Arial"/>
                <w:b/>
                <w:bCs/>
                <w:color w:val="000000"/>
                <w:sz w:val="18"/>
                <w:szCs w:val="18"/>
                <w:lang w:eastAsia="nl-NL"/>
              </w:rPr>
              <w:t>250</w:t>
            </w:r>
          </w:p>
        </w:tc>
        <w:tc>
          <w:tcPr>
            <w:tcW w:w="1134" w:type="dxa"/>
            <w:tcBorders>
              <w:top w:val="nil"/>
              <w:left w:val="nil"/>
              <w:bottom w:val="nil"/>
              <w:right w:val="single" w:sz="8" w:space="0" w:color="auto"/>
            </w:tcBorders>
            <w:shd w:val="clear" w:color="000000" w:fill="EAF3BB"/>
            <w:hideMark/>
          </w:tcPr>
          <w:p>
            <w:pPr>
              <w:jc w:val="right"/>
              <w:rPr>
                <w:rFonts w:eastAsia="Times New Roman" w:cs="Arial"/>
                <w:b/>
                <w:bCs/>
                <w:color w:val="000000"/>
                <w:sz w:val="18"/>
                <w:szCs w:val="18"/>
                <w:lang w:eastAsia="nl-NL"/>
              </w:rPr>
            </w:pPr>
            <w:r>
              <w:rPr>
                <w:rFonts w:eastAsia="Times New Roman" w:cs="Arial"/>
                <w:b/>
                <w:bCs/>
                <w:color w:val="000000"/>
                <w:sz w:val="18"/>
                <w:szCs w:val="18"/>
                <w:lang w:eastAsia="nl-NL"/>
              </w:rPr>
              <w:t>74</w:t>
            </w:r>
          </w:p>
        </w:tc>
        <w:tc>
          <w:tcPr>
            <w:tcW w:w="1134" w:type="dxa"/>
            <w:tcBorders>
              <w:top w:val="single" w:sz="8" w:space="0" w:color="auto"/>
              <w:left w:val="nil"/>
              <w:bottom w:val="nil"/>
              <w:right w:val="single" w:sz="4" w:space="0" w:color="auto"/>
            </w:tcBorders>
            <w:shd w:val="clear" w:color="000000" w:fill="EAF3BB"/>
          </w:tcPr>
          <w:p>
            <w:pPr>
              <w:jc w:val="right"/>
              <w:rPr>
                <w:rFonts w:eastAsia="Times New Roman" w:cs="Arial"/>
                <w:b/>
                <w:bCs/>
                <w:color w:val="000000"/>
                <w:sz w:val="18"/>
                <w:szCs w:val="18"/>
                <w:lang w:eastAsia="nl-NL"/>
              </w:rPr>
            </w:pPr>
            <w:r>
              <w:rPr>
                <w:rFonts w:eastAsia="Times New Roman" w:cs="Arial"/>
                <w:b/>
                <w:bCs/>
                <w:color w:val="000000"/>
                <w:sz w:val="18"/>
                <w:szCs w:val="18"/>
                <w:lang w:eastAsia="nl-NL"/>
              </w:rPr>
              <w:t>212</w:t>
            </w:r>
          </w:p>
        </w:tc>
        <w:tc>
          <w:tcPr>
            <w:tcW w:w="1134" w:type="dxa"/>
            <w:tcBorders>
              <w:top w:val="nil"/>
              <w:left w:val="single" w:sz="4" w:space="0" w:color="auto"/>
              <w:bottom w:val="nil"/>
              <w:right w:val="single" w:sz="12" w:space="0" w:color="auto"/>
            </w:tcBorders>
            <w:shd w:val="clear" w:color="000000" w:fill="EAF3BB"/>
            <w:hideMark/>
          </w:tcPr>
          <w:p>
            <w:pPr>
              <w:jc w:val="right"/>
              <w:rPr>
                <w:rFonts w:eastAsia="Times New Roman" w:cs="Arial"/>
                <w:b/>
                <w:bCs/>
                <w:color w:val="000000"/>
                <w:sz w:val="18"/>
                <w:szCs w:val="18"/>
                <w:lang w:eastAsia="nl-NL"/>
              </w:rPr>
            </w:pPr>
            <w:r>
              <w:rPr>
                <w:rFonts w:eastAsia="Times New Roman" w:cs="Arial"/>
                <w:b/>
                <w:bCs/>
                <w:color w:val="000000"/>
                <w:sz w:val="18"/>
                <w:szCs w:val="18"/>
                <w:lang w:eastAsia="nl-NL"/>
              </w:rPr>
              <w:t>57</w:t>
            </w:r>
          </w:p>
        </w:tc>
      </w:tr>
      <w:tr>
        <w:trPr>
          <w:trHeight w:val="227"/>
        </w:trPr>
        <w:tc>
          <w:tcPr>
            <w:tcW w:w="4952" w:type="dxa"/>
            <w:gridSpan w:val="2"/>
            <w:tcBorders>
              <w:top w:val="nil"/>
              <w:left w:val="single" w:sz="12" w:space="0" w:color="auto"/>
              <w:bottom w:val="nil"/>
              <w:right w:val="single" w:sz="8" w:space="0" w:color="000000"/>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Relatieve CO</w:t>
            </w:r>
            <w:r>
              <w:rPr>
                <w:rFonts w:eastAsia="Times New Roman" w:cs="Arial"/>
                <w:color w:val="000000"/>
                <w:sz w:val="18"/>
                <w:szCs w:val="18"/>
                <w:vertAlign w:val="subscript"/>
                <w:lang w:eastAsia="nl-NL"/>
              </w:rPr>
              <w:t>2</w:t>
            </w:r>
            <w:r>
              <w:rPr>
                <w:rFonts w:eastAsia="Times New Roman" w:cs="Arial"/>
                <w:color w:val="000000"/>
                <w:sz w:val="18"/>
                <w:szCs w:val="18"/>
                <w:lang w:eastAsia="nl-NL"/>
              </w:rPr>
              <w:t xml:space="preserve">-uitstoot scope 1 en 2 </w:t>
            </w:r>
            <w:proofErr w:type="spellStart"/>
            <w:r>
              <w:rPr>
                <w:rFonts w:eastAsia="Times New Roman" w:cs="Arial"/>
                <w:color w:val="000000"/>
                <w:sz w:val="18"/>
                <w:szCs w:val="18"/>
                <w:lang w:eastAsia="nl-NL"/>
              </w:rPr>
              <w:t>tov</w:t>
            </w:r>
            <w:proofErr w:type="spellEnd"/>
            <w:r>
              <w:rPr>
                <w:rFonts w:eastAsia="Times New Roman" w:cs="Arial"/>
                <w:color w:val="000000"/>
                <w:sz w:val="18"/>
                <w:szCs w:val="18"/>
                <w:lang w:eastAsia="nl-NL"/>
              </w:rPr>
              <w:t xml:space="preserve"> basisjaar 2018 (%)  </w:t>
            </w:r>
          </w:p>
        </w:tc>
        <w:tc>
          <w:tcPr>
            <w:tcW w:w="1144" w:type="dxa"/>
            <w:tcBorders>
              <w:top w:val="nil"/>
              <w:left w:val="nil"/>
              <w:bottom w:val="nil"/>
              <w:right w:val="single" w:sz="8" w:space="0" w:color="auto"/>
            </w:tcBorders>
            <w:shd w:val="clear" w:color="000000" w:fill="EAF3BB"/>
            <w:hideMark/>
          </w:tcPr>
          <w:p>
            <w:pPr>
              <w:jc w:val="right"/>
              <w:rPr>
                <w:rFonts w:eastAsia="Times New Roman" w:cs="Arial"/>
                <w:color w:val="000000"/>
                <w:sz w:val="18"/>
                <w:szCs w:val="18"/>
                <w:lang w:eastAsia="nl-NL"/>
              </w:rPr>
            </w:pPr>
            <w:proofErr w:type="spellStart"/>
            <w:r>
              <w:rPr>
                <w:rFonts w:eastAsia="Times New Roman" w:cs="Arial"/>
                <w:color w:val="000000"/>
                <w:sz w:val="18"/>
                <w:szCs w:val="18"/>
                <w:lang w:eastAsia="nl-NL"/>
              </w:rPr>
              <w:t>nvt</w:t>
            </w:r>
            <w:proofErr w:type="spellEnd"/>
          </w:p>
        </w:tc>
        <w:tc>
          <w:tcPr>
            <w:tcW w:w="1134" w:type="dxa"/>
            <w:tcBorders>
              <w:top w:val="nil"/>
              <w:left w:val="nil"/>
              <w:bottom w:val="nil"/>
              <w:right w:val="single" w:sz="8" w:space="0" w:color="auto"/>
            </w:tcBorders>
            <w:shd w:val="clear" w:color="000000" w:fill="EAF3BB"/>
            <w:hideMark/>
          </w:tcPr>
          <w:p>
            <w:pPr>
              <w:jc w:val="right"/>
              <w:rPr>
                <w:rFonts w:eastAsia="Times New Roman" w:cs="Arial"/>
                <w:color w:val="000000"/>
                <w:sz w:val="18"/>
                <w:szCs w:val="18"/>
                <w:lang w:eastAsia="nl-NL"/>
              </w:rPr>
            </w:pPr>
            <w:r>
              <w:rPr>
                <w:rFonts w:eastAsia="Times New Roman" w:cs="Arial"/>
                <w:color w:val="000000"/>
                <w:sz w:val="18"/>
                <w:szCs w:val="18"/>
                <w:lang w:eastAsia="nl-NL"/>
              </w:rPr>
              <w:t>-71%</w:t>
            </w:r>
          </w:p>
        </w:tc>
        <w:tc>
          <w:tcPr>
            <w:tcW w:w="1134" w:type="dxa"/>
            <w:tcBorders>
              <w:top w:val="nil"/>
              <w:left w:val="nil"/>
              <w:bottom w:val="single" w:sz="8" w:space="0" w:color="auto"/>
              <w:right w:val="single" w:sz="4" w:space="0" w:color="auto"/>
            </w:tcBorders>
            <w:shd w:val="clear" w:color="000000" w:fill="EAF3BB"/>
          </w:tcPr>
          <w:p>
            <w:pPr>
              <w:jc w:val="right"/>
              <w:rPr>
                <w:rFonts w:eastAsia="Times New Roman" w:cs="Arial"/>
                <w:color w:val="000000"/>
                <w:sz w:val="18"/>
                <w:szCs w:val="18"/>
                <w:lang w:eastAsia="nl-NL"/>
              </w:rPr>
            </w:pPr>
            <w:r>
              <w:rPr>
                <w:rFonts w:eastAsia="Times New Roman" w:cs="Arial"/>
                <w:color w:val="000000"/>
                <w:sz w:val="18"/>
                <w:szCs w:val="18"/>
                <w:lang w:eastAsia="nl-NL"/>
              </w:rPr>
              <w:t>-15%</w:t>
            </w:r>
          </w:p>
        </w:tc>
        <w:tc>
          <w:tcPr>
            <w:tcW w:w="1134" w:type="dxa"/>
            <w:tcBorders>
              <w:top w:val="nil"/>
              <w:left w:val="single" w:sz="4" w:space="0" w:color="auto"/>
              <w:bottom w:val="single" w:sz="8" w:space="0" w:color="auto"/>
              <w:right w:val="single" w:sz="12" w:space="0" w:color="auto"/>
            </w:tcBorders>
            <w:shd w:val="clear" w:color="000000" w:fill="EAF3BB"/>
            <w:hideMark/>
          </w:tcPr>
          <w:p>
            <w:pPr>
              <w:jc w:val="right"/>
              <w:rPr>
                <w:rFonts w:eastAsia="Times New Roman" w:cs="Arial"/>
                <w:color w:val="000000"/>
                <w:sz w:val="18"/>
                <w:szCs w:val="18"/>
                <w:lang w:eastAsia="nl-NL"/>
              </w:rPr>
            </w:pPr>
            <w:r>
              <w:rPr>
                <w:rFonts w:eastAsia="Times New Roman" w:cs="Arial"/>
                <w:color w:val="000000"/>
                <w:sz w:val="18"/>
                <w:szCs w:val="18"/>
                <w:lang w:eastAsia="nl-NL"/>
              </w:rPr>
              <w:t>-77%</w:t>
            </w:r>
          </w:p>
        </w:tc>
      </w:tr>
      <w:tr>
        <w:trPr>
          <w:trHeight w:val="227"/>
        </w:trPr>
        <w:tc>
          <w:tcPr>
            <w:tcW w:w="4952" w:type="dxa"/>
            <w:gridSpan w:val="2"/>
            <w:tcBorders>
              <w:top w:val="single" w:sz="8" w:space="0" w:color="auto"/>
              <w:left w:val="single" w:sz="12" w:space="0" w:color="auto"/>
              <w:bottom w:val="single" w:sz="8" w:space="0" w:color="auto"/>
              <w:right w:val="nil"/>
            </w:tcBorders>
            <w:shd w:val="clear" w:color="000000" w:fill="EAF3BB"/>
            <w:hideMark/>
          </w:tcPr>
          <w:p>
            <w:pPr>
              <w:rPr>
                <w:rFonts w:eastAsia="Times New Roman" w:cs="Arial"/>
                <w:b/>
                <w:bCs/>
                <w:color w:val="000000"/>
                <w:sz w:val="18"/>
                <w:szCs w:val="18"/>
                <w:lang w:eastAsia="nl-NL"/>
              </w:rPr>
            </w:pPr>
            <w:r>
              <w:rPr>
                <w:rFonts w:eastAsia="Times New Roman" w:cs="Arial"/>
                <w:b/>
                <w:bCs/>
                <w:color w:val="000000"/>
                <w:sz w:val="18"/>
                <w:szCs w:val="18"/>
                <w:lang w:eastAsia="nl-NL"/>
              </w:rPr>
              <w:t>Voortgang en reductie scope 3</w:t>
            </w:r>
          </w:p>
          <w:p>
            <w:pPr>
              <w:rPr>
                <w:rFonts w:eastAsia="Times New Roman" w:cs="Arial"/>
                <w:b/>
                <w:bCs/>
                <w:color w:val="000000"/>
                <w:sz w:val="18"/>
                <w:szCs w:val="18"/>
                <w:lang w:eastAsia="nl-NL"/>
              </w:rPr>
            </w:pPr>
            <w:r>
              <w:rPr>
                <w:rFonts w:eastAsia="Times New Roman" w:cs="Arial"/>
                <w:b/>
                <w:bCs/>
                <w:color w:val="000000"/>
                <w:sz w:val="18"/>
                <w:szCs w:val="18"/>
                <w:lang w:eastAsia="nl-NL"/>
              </w:rPr>
              <w:t> </w:t>
            </w:r>
          </w:p>
        </w:tc>
        <w:tc>
          <w:tcPr>
            <w:tcW w:w="1144"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 w:val="18"/>
                <w:szCs w:val="18"/>
                <w:lang w:eastAsia="nl-NL"/>
              </w:rPr>
            </w:pPr>
            <w:r>
              <w:rPr>
                <w:rFonts w:eastAsia="Times New Roman" w:cs="Arial"/>
                <w:b/>
                <w:bCs/>
                <w:color w:val="000000"/>
                <w:sz w:val="18"/>
                <w:szCs w:val="18"/>
                <w:lang w:eastAsia="nl-NL"/>
              </w:rPr>
              <w:t> </w:t>
            </w:r>
          </w:p>
        </w:tc>
        <w:tc>
          <w:tcPr>
            <w:tcW w:w="1134"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 w:val="18"/>
                <w:szCs w:val="18"/>
                <w:lang w:eastAsia="nl-NL"/>
              </w:rPr>
            </w:pPr>
            <w:r>
              <w:rPr>
                <w:rFonts w:eastAsia="Times New Roman" w:cs="Arial"/>
                <w:b/>
                <w:bCs/>
                <w:color w:val="000000"/>
                <w:sz w:val="18"/>
                <w:szCs w:val="18"/>
                <w:lang w:eastAsia="nl-NL"/>
              </w:rPr>
              <w:t> </w:t>
            </w:r>
          </w:p>
        </w:tc>
        <w:tc>
          <w:tcPr>
            <w:tcW w:w="1134" w:type="dxa"/>
            <w:tcBorders>
              <w:top w:val="single" w:sz="8" w:space="0" w:color="auto"/>
              <w:left w:val="nil"/>
              <w:bottom w:val="single" w:sz="8" w:space="0" w:color="auto"/>
              <w:right w:val="nil"/>
            </w:tcBorders>
            <w:shd w:val="clear" w:color="000000" w:fill="EAF3BB"/>
          </w:tcPr>
          <w:p>
            <w:pPr>
              <w:rPr>
                <w:rFonts w:eastAsia="Times New Roman" w:cs="Arial"/>
                <w:b/>
                <w:bCs/>
                <w:color w:val="000000"/>
                <w:sz w:val="18"/>
                <w:szCs w:val="18"/>
                <w:lang w:eastAsia="nl-NL"/>
              </w:rPr>
            </w:pPr>
            <w:r>
              <w:rPr>
                <w:rFonts w:eastAsia="Times New Roman" w:cs="Arial"/>
                <w:b/>
                <w:bCs/>
                <w:color w:val="000000"/>
                <w:sz w:val="18"/>
                <w:szCs w:val="18"/>
                <w:lang w:eastAsia="nl-NL"/>
              </w:rPr>
              <w:t> </w:t>
            </w:r>
          </w:p>
        </w:tc>
        <w:tc>
          <w:tcPr>
            <w:tcW w:w="1134" w:type="dxa"/>
            <w:tcBorders>
              <w:top w:val="single" w:sz="8" w:space="0" w:color="auto"/>
              <w:left w:val="nil"/>
              <w:bottom w:val="single" w:sz="8" w:space="0" w:color="auto"/>
              <w:right w:val="single" w:sz="12" w:space="0" w:color="auto"/>
            </w:tcBorders>
            <w:shd w:val="clear" w:color="000000" w:fill="EAF3BB"/>
            <w:hideMark/>
          </w:tcPr>
          <w:p>
            <w:pPr>
              <w:rPr>
                <w:rFonts w:eastAsia="Times New Roman" w:cs="Arial"/>
                <w:b/>
                <w:bCs/>
                <w:color w:val="000000"/>
                <w:sz w:val="18"/>
                <w:szCs w:val="18"/>
                <w:lang w:eastAsia="nl-NL"/>
              </w:rPr>
            </w:pPr>
            <w:r>
              <w:rPr>
                <w:rFonts w:eastAsia="Times New Roman" w:cs="Arial"/>
                <w:b/>
                <w:bCs/>
                <w:color w:val="000000"/>
                <w:sz w:val="18"/>
                <w:szCs w:val="18"/>
                <w:lang w:eastAsia="nl-NL"/>
              </w:rPr>
              <w:t> </w:t>
            </w:r>
          </w:p>
        </w:tc>
      </w:tr>
      <w:tr>
        <w:trPr>
          <w:trHeight w:val="227"/>
        </w:trPr>
        <w:tc>
          <w:tcPr>
            <w:tcW w:w="4952" w:type="dxa"/>
            <w:gridSpan w:val="2"/>
            <w:tcBorders>
              <w:top w:val="single" w:sz="8" w:space="0" w:color="auto"/>
              <w:left w:val="single" w:sz="12" w:space="0" w:color="auto"/>
              <w:bottom w:val="single" w:sz="12" w:space="0" w:color="auto"/>
              <w:right w:val="single" w:sz="8" w:space="0" w:color="000000"/>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Relatieve CO</w:t>
            </w:r>
            <w:r>
              <w:rPr>
                <w:rFonts w:eastAsia="Times New Roman" w:cs="Arial"/>
                <w:color w:val="000000"/>
                <w:sz w:val="18"/>
                <w:szCs w:val="18"/>
                <w:vertAlign w:val="subscript"/>
                <w:lang w:eastAsia="nl-NL"/>
              </w:rPr>
              <w:t>2</w:t>
            </w:r>
            <w:r>
              <w:rPr>
                <w:rFonts w:eastAsia="Times New Roman" w:cs="Arial"/>
                <w:color w:val="000000"/>
                <w:sz w:val="18"/>
                <w:szCs w:val="18"/>
                <w:lang w:eastAsia="nl-NL"/>
              </w:rPr>
              <w:t xml:space="preserve">-uitstoot scope 3 </w:t>
            </w:r>
            <w:r>
              <w:rPr>
                <w:rFonts w:eastAsia="Times New Roman" w:cs="Arial"/>
                <w:color w:val="000000"/>
                <w:sz w:val="16"/>
                <w:szCs w:val="16"/>
                <w:lang w:eastAsia="nl-NL"/>
              </w:rPr>
              <w:t>(ton/</w:t>
            </w:r>
            <w:proofErr w:type="spellStart"/>
            <w:r>
              <w:rPr>
                <w:rFonts w:eastAsia="Times New Roman" w:cs="Arial"/>
                <w:color w:val="000000"/>
                <w:sz w:val="16"/>
                <w:szCs w:val="16"/>
                <w:lang w:eastAsia="nl-NL"/>
              </w:rPr>
              <w:t>milj</w:t>
            </w:r>
            <w:proofErr w:type="spellEnd"/>
            <w:r>
              <w:rPr>
                <w:rFonts w:eastAsia="Times New Roman" w:cs="Arial"/>
                <w:color w:val="000000"/>
                <w:sz w:val="16"/>
                <w:szCs w:val="16"/>
                <w:lang w:eastAsia="nl-NL"/>
              </w:rPr>
              <w:t xml:space="preserve"> euro </w:t>
            </w:r>
            <w:proofErr w:type="spellStart"/>
            <w:r>
              <w:rPr>
                <w:rFonts w:eastAsia="Times New Roman" w:cs="Arial"/>
                <w:color w:val="000000"/>
                <w:sz w:val="16"/>
                <w:szCs w:val="16"/>
                <w:lang w:eastAsia="nl-NL"/>
              </w:rPr>
              <w:t>ink.w</w:t>
            </w:r>
            <w:proofErr w:type="spellEnd"/>
            <w:r>
              <w:rPr>
                <w:rFonts w:eastAsia="Times New Roman" w:cs="Arial"/>
                <w:color w:val="000000"/>
                <w:sz w:val="16"/>
                <w:szCs w:val="16"/>
                <w:lang w:eastAsia="nl-NL"/>
              </w:rPr>
              <w:t>. omzet)</w:t>
            </w:r>
          </w:p>
        </w:tc>
        <w:tc>
          <w:tcPr>
            <w:tcW w:w="1144" w:type="dxa"/>
            <w:tcBorders>
              <w:top w:val="nil"/>
              <w:left w:val="single" w:sz="8" w:space="0" w:color="auto"/>
              <w:bottom w:val="single" w:sz="12" w:space="0" w:color="auto"/>
              <w:right w:val="nil"/>
            </w:tcBorders>
            <w:shd w:val="clear" w:color="000000" w:fill="EAF3BB"/>
            <w:hideMark/>
          </w:tcPr>
          <w:p>
            <w:pPr>
              <w:jc w:val="right"/>
              <w:rPr>
                <w:rFonts w:eastAsia="Times New Roman" w:cs="Arial"/>
                <w:b/>
                <w:bCs/>
                <w:color w:val="000000"/>
                <w:sz w:val="18"/>
                <w:szCs w:val="18"/>
                <w:lang w:eastAsia="nl-NL"/>
              </w:rPr>
            </w:pPr>
            <w:r>
              <w:rPr>
                <w:rFonts w:eastAsia="Times New Roman" w:cs="Arial"/>
                <w:b/>
                <w:bCs/>
                <w:color w:val="000000"/>
                <w:sz w:val="18"/>
                <w:szCs w:val="18"/>
                <w:lang w:eastAsia="nl-NL"/>
              </w:rPr>
              <w:t>946</w:t>
            </w:r>
          </w:p>
        </w:tc>
        <w:tc>
          <w:tcPr>
            <w:tcW w:w="1134" w:type="dxa"/>
            <w:tcBorders>
              <w:top w:val="nil"/>
              <w:left w:val="single" w:sz="8" w:space="0" w:color="auto"/>
              <w:bottom w:val="single" w:sz="12" w:space="0" w:color="auto"/>
              <w:right w:val="nil"/>
            </w:tcBorders>
            <w:shd w:val="clear" w:color="000000" w:fill="EAF3BB"/>
            <w:hideMark/>
          </w:tcPr>
          <w:p>
            <w:pPr>
              <w:jc w:val="right"/>
              <w:rPr>
                <w:rFonts w:eastAsia="Times New Roman" w:cs="Arial"/>
                <w:b/>
                <w:bCs/>
                <w:color w:val="000000"/>
                <w:sz w:val="18"/>
                <w:szCs w:val="18"/>
                <w:lang w:eastAsia="nl-NL"/>
              </w:rPr>
            </w:pPr>
            <w:r>
              <w:rPr>
                <w:rFonts w:eastAsia="Times New Roman" w:cs="Arial"/>
                <w:b/>
                <w:bCs/>
                <w:color w:val="000000"/>
                <w:sz w:val="18"/>
                <w:szCs w:val="18"/>
                <w:lang w:eastAsia="nl-NL"/>
              </w:rPr>
              <w:t>350</w:t>
            </w:r>
          </w:p>
        </w:tc>
        <w:tc>
          <w:tcPr>
            <w:tcW w:w="1134" w:type="dxa"/>
            <w:tcBorders>
              <w:top w:val="single" w:sz="8" w:space="0" w:color="auto"/>
              <w:left w:val="single" w:sz="8" w:space="0" w:color="auto"/>
              <w:bottom w:val="single" w:sz="12" w:space="0" w:color="auto"/>
              <w:right w:val="single" w:sz="8" w:space="0" w:color="auto"/>
            </w:tcBorders>
            <w:shd w:val="clear" w:color="000000" w:fill="EAF3BB"/>
          </w:tcPr>
          <w:p>
            <w:pPr>
              <w:jc w:val="right"/>
              <w:rPr>
                <w:rFonts w:eastAsia="Times New Roman" w:cs="Arial"/>
                <w:b/>
                <w:bCs/>
                <w:color w:val="000000"/>
                <w:sz w:val="18"/>
                <w:szCs w:val="18"/>
                <w:lang w:eastAsia="nl-NL"/>
              </w:rPr>
            </w:pPr>
            <w:r>
              <w:rPr>
                <w:rFonts w:eastAsia="Times New Roman" w:cs="Arial"/>
                <w:b/>
                <w:bCs/>
                <w:color w:val="000000"/>
                <w:sz w:val="18"/>
                <w:szCs w:val="18"/>
                <w:lang w:eastAsia="nl-NL"/>
              </w:rPr>
              <w:t>694</w:t>
            </w:r>
          </w:p>
        </w:tc>
        <w:tc>
          <w:tcPr>
            <w:tcW w:w="1134" w:type="dxa"/>
            <w:tcBorders>
              <w:top w:val="single" w:sz="8" w:space="0" w:color="auto"/>
              <w:left w:val="single" w:sz="8" w:space="0" w:color="auto"/>
              <w:bottom w:val="single" w:sz="12" w:space="0" w:color="auto"/>
              <w:right w:val="single" w:sz="12" w:space="0" w:color="auto"/>
            </w:tcBorders>
            <w:shd w:val="clear" w:color="000000" w:fill="EAF3BB"/>
            <w:hideMark/>
          </w:tcPr>
          <w:p>
            <w:pPr>
              <w:jc w:val="right"/>
              <w:rPr>
                <w:rFonts w:eastAsia="Times New Roman" w:cs="Arial"/>
                <w:b/>
                <w:bCs/>
                <w:color w:val="000000"/>
                <w:sz w:val="18"/>
                <w:szCs w:val="18"/>
                <w:lang w:eastAsia="nl-NL"/>
              </w:rPr>
            </w:pPr>
            <w:r>
              <w:rPr>
                <w:rFonts w:eastAsia="Times New Roman" w:cs="Arial"/>
                <w:b/>
                <w:bCs/>
                <w:color w:val="000000"/>
                <w:sz w:val="18"/>
                <w:szCs w:val="18"/>
                <w:lang w:eastAsia="nl-NL"/>
              </w:rPr>
              <w:t>946</w:t>
            </w:r>
          </w:p>
        </w:tc>
      </w:tr>
      <w:tr>
        <w:trPr>
          <w:trHeight w:val="227"/>
        </w:trPr>
        <w:tc>
          <w:tcPr>
            <w:tcW w:w="4952" w:type="dxa"/>
            <w:gridSpan w:val="2"/>
            <w:tcBorders>
              <w:top w:val="single" w:sz="12" w:space="0" w:color="auto"/>
              <w:left w:val="single" w:sz="8" w:space="0" w:color="auto"/>
              <w:bottom w:val="single" w:sz="8" w:space="0" w:color="auto"/>
              <w:right w:val="single" w:sz="8" w:space="0" w:color="000000"/>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 xml:space="preserve">Relatieve uitstoot scope 3 </w:t>
            </w:r>
            <w:proofErr w:type="spellStart"/>
            <w:r>
              <w:rPr>
                <w:rFonts w:eastAsia="Times New Roman" w:cs="Arial"/>
                <w:color w:val="000000"/>
                <w:sz w:val="18"/>
                <w:szCs w:val="18"/>
                <w:lang w:eastAsia="nl-NL"/>
              </w:rPr>
              <w:t>tov</w:t>
            </w:r>
            <w:proofErr w:type="spellEnd"/>
            <w:r>
              <w:rPr>
                <w:rFonts w:eastAsia="Times New Roman" w:cs="Arial"/>
                <w:color w:val="000000"/>
                <w:sz w:val="18"/>
                <w:szCs w:val="18"/>
                <w:lang w:eastAsia="nl-NL"/>
              </w:rPr>
              <w:t xml:space="preserve"> basisjaar 2018 (%)  </w:t>
            </w:r>
          </w:p>
        </w:tc>
        <w:tc>
          <w:tcPr>
            <w:tcW w:w="1144" w:type="dxa"/>
            <w:tcBorders>
              <w:top w:val="single" w:sz="12" w:space="0" w:color="auto"/>
              <w:left w:val="nil"/>
              <w:bottom w:val="single" w:sz="8" w:space="0" w:color="auto"/>
              <w:right w:val="single" w:sz="8" w:space="0" w:color="auto"/>
            </w:tcBorders>
            <w:shd w:val="clear" w:color="000000" w:fill="EAF3BB"/>
            <w:hideMark/>
          </w:tcPr>
          <w:p>
            <w:pPr>
              <w:jc w:val="right"/>
              <w:rPr>
                <w:rFonts w:eastAsia="Times New Roman" w:cs="Arial"/>
                <w:color w:val="000000"/>
                <w:sz w:val="18"/>
                <w:szCs w:val="18"/>
                <w:lang w:eastAsia="nl-NL"/>
              </w:rPr>
            </w:pPr>
            <w:proofErr w:type="spellStart"/>
            <w:r>
              <w:rPr>
                <w:rFonts w:eastAsia="Times New Roman" w:cs="Arial"/>
                <w:color w:val="000000"/>
                <w:sz w:val="18"/>
                <w:szCs w:val="18"/>
                <w:lang w:eastAsia="nl-NL"/>
              </w:rPr>
              <w:t>nvt</w:t>
            </w:r>
            <w:proofErr w:type="spellEnd"/>
          </w:p>
        </w:tc>
        <w:tc>
          <w:tcPr>
            <w:tcW w:w="1134" w:type="dxa"/>
            <w:tcBorders>
              <w:top w:val="single" w:sz="12" w:space="0" w:color="auto"/>
              <w:left w:val="single" w:sz="8" w:space="0" w:color="auto"/>
              <w:bottom w:val="single" w:sz="8" w:space="0" w:color="auto"/>
              <w:right w:val="single" w:sz="8" w:space="0" w:color="auto"/>
            </w:tcBorders>
            <w:shd w:val="clear" w:color="000000" w:fill="EAF3BB"/>
            <w:hideMark/>
          </w:tcPr>
          <w:p>
            <w:pPr>
              <w:jc w:val="right"/>
              <w:rPr>
                <w:rFonts w:eastAsia="Times New Roman" w:cs="Arial"/>
                <w:color w:val="000000"/>
                <w:sz w:val="18"/>
                <w:szCs w:val="18"/>
                <w:lang w:eastAsia="nl-NL"/>
              </w:rPr>
            </w:pPr>
            <w:r>
              <w:rPr>
                <w:rFonts w:eastAsia="Times New Roman" w:cs="Arial"/>
                <w:color w:val="000000"/>
                <w:sz w:val="18"/>
                <w:szCs w:val="18"/>
                <w:lang w:eastAsia="nl-NL"/>
              </w:rPr>
              <w:t>-63%</w:t>
            </w:r>
          </w:p>
        </w:tc>
        <w:tc>
          <w:tcPr>
            <w:tcW w:w="1134" w:type="dxa"/>
            <w:tcBorders>
              <w:top w:val="single" w:sz="12" w:space="0" w:color="auto"/>
              <w:left w:val="nil"/>
              <w:bottom w:val="single" w:sz="8" w:space="0" w:color="auto"/>
              <w:right w:val="single" w:sz="4" w:space="0" w:color="auto"/>
            </w:tcBorders>
            <w:shd w:val="clear" w:color="000000" w:fill="EAF3BB"/>
          </w:tcPr>
          <w:p>
            <w:pPr>
              <w:jc w:val="right"/>
              <w:rPr>
                <w:rFonts w:eastAsia="Times New Roman" w:cs="Arial"/>
                <w:color w:val="000000"/>
                <w:sz w:val="18"/>
                <w:szCs w:val="18"/>
                <w:lang w:eastAsia="nl-NL"/>
              </w:rPr>
            </w:pPr>
            <w:r>
              <w:rPr>
                <w:rFonts w:eastAsia="Times New Roman" w:cs="Arial"/>
                <w:color w:val="000000"/>
                <w:sz w:val="18"/>
                <w:szCs w:val="18"/>
                <w:lang w:eastAsia="nl-NL"/>
              </w:rPr>
              <w:t>-27%</w:t>
            </w:r>
          </w:p>
        </w:tc>
        <w:tc>
          <w:tcPr>
            <w:tcW w:w="1134" w:type="dxa"/>
            <w:tcBorders>
              <w:top w:val="single" w:sz="12" w:space="0" w:color="auto"/>
              <w:left w:val="single" w:sz="4" w:space="0" w:color="auto"/>
              <w:bottom w:val="single" w:sz="8" w:space="0" w:color="auto"/>
              <w:right w:val="single" w:sz="8" w:space="0" w:color="auto"/>
            </w:tcBorders>
            <w:shd w:val="clear" w:color="000000" w:fill="EAF3BB"/>
            <w:hideMark/>
          </w:tcPr>
          <w:p>
            <w:pPr>
              <w:jc w:val="right"/>
              <w:rPr>
                <w:rFonts w:eastAsia="Times New Roman" w:cs="Arial"/>
                <w:color w:val="000000"/>
                <w:sz w:val="18"/>
                <w:szCs w:val="18"/>
                <w:lang w:eastAsia="nl-NL"/>
              </w:rPr>
            </w:pPr>
            <w:r>
              <w:rPr>
                <w:rFonts w:eastAsia="Times New Roman" w:cs="Arial"/>
                <w:color w:val="000000"/>
                <w:sz w:val="18"/>
                <w:szCs w:val="18"/>
                <w:lang w:eastAsia="nl-NL"/>
              </w:rPr>
              <w:t>0,0</w:t>
            </w:r>
          </w:p>
        </w:tc>
      </w:tr>
      <w:tr>
        <w:trPr>
          <w:trHeight w:val="227"/>
        </w:trPr>
        <w:tc>
          <w:tcPr>
            <w:tcW w:w="4952" w:type="dxa"/>
            <w:gridSpan w:val="2"/>
            <w:tcBorders>
              <w:top w:val="single" w:sz="8" w:space="0" w:color="auto"/>
              <w:left w:val="single" w:sz="8" w:space="0" w:color="auto"/>
              <w:bottom w:val="single" w:sz="8" w:space="0" w:color="auto"/>
              <w:right w:val="nil"/>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Input calculaties voortgang:</w:t>
            </w:r>
          </w:p>
        </w:tc>
        <w:tc>
          <w:tcPr>
            <w:tcW w:w="1144" w:type="dxa"/>
            <w:tcBorders>
              <w:top w:val="single" w:sz="8" w:space="0" w:color="auto"/>
              <w:left w:val="nil"/>
              <w:bottom w:val="single" w:sz="8" w:space="0" w:color="auto"/>
              <w:right w:val="nil"/>
            </w:tcBorders>
            <w:shd w:val="clear" w:color="000000" w:fill="EAF3BB"/>
            <w:hideMark/>
          </w:tcPr>
          <w:p>
            <w:pPr>
              <w:jc w:val="center"/>
              <w:rPr>
                <w:rFonts w:eastAsia="Times New Roman" w:cs="Arial"/>
                <w:color w:val="000000"/>
                <w:sz w:val="18"/>
                <w:szCs w:val="18"/>
                <w:lang w:eastAsia="nl-NL"/>
              </w:rPr>
            </w:pPr>
            <w:r>
              <w:rPr>
                <w:rFonts w:eastAsia="Times New Roman" w:cs="Arial"/>
                <w:color w:val="000000"/>
                <w:sz w:val="18"/>
                <w:szCs w:val="18"/>
                <w:lang w:eastAsia="nl-NL"/>
              </w:rPr>
              <w:t> </w:t>
            </w:r>
          </w:p>
        </w:tc>
        <w:tc>
          <w:tcPr>
            <w:tcW w:w="1134" w:type="dxa"/>
            <w:tcBorders>
              <w:top w:val="single" w:sz="8" w:space="0" w:color="auto"/>
              <w:left w:val="nil"/>
              <w:bottom w:val="single" w:sz="8" w:space="0" w:color="auto"/>
              <w:right w:val="nil"/>
            </w:tcBorders>
            <w:shd w:val="clear" w:color="000000" w:fill="EAF3BB"/>
            <w:hideMark/>
          </w:tcPr>
          <w:p>
            <w:pPr>
              <w:jc w:val="center"/>
              <w:rPr>
                <w:rFonts w:eastAsia="Times New Roman" w:cs="Arial"/>
                <w:color w:val="000000"/>
                <w:sz w:val="18"/>
                <w:szCs w:val="18"/>
                <w:lang w:eastAsia="nl-NL"/>
              </w:rPr>
            </w:pPr>
            <w:r>
              <w:rPr>
                <w:rFonts w:eastAsia="Times New Roman" w:cs="Arial"/>
                <w:color w:val="000000"/>
                <w:sz w:val="18"/>
                <w:szCs w:val="18"/>
                <w:lang w:eastAsia="nl-NL"/>
              </w:rPr>
              <w:t> </w:t>
            </w:r>
          </w:p>
        </w:tc>
        <w:tc>
          <w:tcPr>
            <w:tcW w:w="1134" w:type="dxa"/>
            <w:tcBorders>
              <w:top w:val="single" w:sz="8" w:space="0" w:color="auto"/>
              <w:left w:val="nil"/>
              <w:bottom w:val="single" w:sz="4" w:space="0" w:color="auto"/>
              <w:right w:val="nil"/>
            </w:tcBorders>
            <w:shd w:val="clear" w:color="000000" w:fill="EAF3BB"/>
          </w:tcPr>
          <w:p>
            <w:pPr>
              <w:jc w:val="center"/>
              <w:rPr>
                <w:rFonts w:eastAsia="Times New Roman" w:cs="Arial"/>
                <w:color w:val="000000"/>
                <w:sz w:val="18"/>
                <w:szCs w:val="18"/>
                <w:lang w:eastAsia="nl-NL"/>
              </w:rPr>
            </w:pPr>
            <w:r>
              <w:rPr>
                <w:rFonts w:eastAsia="Times New Roman" w:cs="Arial"/>
                <w:color w:val="000000"/>
                <w:sz w:val="18"/>
                <w:szCs w:val="18"/>
                <w:lang w:eastAsia="nl-NL"/>
              </w:rPr>
              <w:t> </w:t>
            </w:r>
          </w:p>
        </w:tc>
        <w:tc>
          <w:tcPr>
            <w:tcW w:w="1134" w:type="dxa"/>
            <w:tcBorders>
              <w:top w:val="single" w:sz="8" w:space="0" w:color="auto"/>
              <w:left w:val="nil"/>
              <w:bottom w:val="single" w:sz="8" w:space="0" w:color="auto"/>
              <w:right w:val="single" w:sz="8" w:space="0" w:color="auto"/>
            </w:tcBorders>
            <w:shd w:val="clear" w:color="000000" w:fill="EAF3BB"/>
            <w:hideMark/>
          </w:tcPr>
          <w:p>
            <w:pPr>
              <w:jc w:val="center"/>
              <w:rPr>
                <w:rFonts w:eastAsia="Times New Roman" w:cs="Arial"/>
                <w:color w:val="000000"/>
                <w:sz w:val="18"/>
                <w:szCs w:val="18"/>
                <w:lang w:eastAsia="nl-NL"/>
              </w:rPr>
            </w:pPr>
            <w:r>
              <w:rPr>
                <w:rFonts w:eastAsia="Times New Roman" w:cs="Arial"/>
                <w:color w:val="000000"/>
                <w:sz w:val="18"/>
                <w:szCs w:val="18"/>
                <w:lang w:eastAsia="nl-NL"/>
              </w:rPr>
              <w:t> </w:t>
            </w:r>
          </w:p>
        </w:tc>
      </w:tr>
      <w:tr>
        <w:trPr>
          <w:trHeight w:val="556"/>
        </w:trPr>
        <w:tc>
          <w:tcPr>
            <w:tcW w:w="1140" w:type="dxa"/>
            <w:tcBorders>
              <w:top w:val="single" w:sz="8" w:space="0" w:color="auto"/>
              <w:left w:val="single" w:sz="8" w:space="0" w:color="auto"/>
              <w:bottom w:val="nil"/>
              <w:right w:val="nil"/>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Onderdeel </w:t>
            </w:r>
          </w:p>
        </w:tc>
        <w:tc>
          <w:tcPr>
            <w:tcW w:w="3812" w:type="dxa"/>
            <w:tcBorders>
              <w:top w:val="single" w:sz="8" w:space="0" w:color="auto"/>
              <w:left w:val="nil"/>
              <w:bottom w:val="nil"/>
              <w:right w:val="single" w:sz="12" w:space="0" w:color="auto"/>
            </w:tcBorders>
            <w:shd w:val="clear" w:color="000000" w:fill="EAF3BB"/>
            <w:hideMark/>
          </w:tcPr>
          <w:p>
            <w:pPr>
              <w:rPr>
                <w:rFonts w:eastAsia="Times New Roman" w:cs="Arial"/>
                <w:color w:val="000000"/>
                <w:sz w:val="18"/>
                <w:szCs w:val="18"/>
                <w:lang w:eastAsia="nl-NL"/>
              </w:rPr>
            </w:pPr>
          </w:p>
        </w:tc>
        <w:tc>
          <w:tcPr>
            <w:tcW w:w="1144" w:type="dxa"/>
            <w:tcBorders>
              <w:top w:val="single" w:sz="8" w:space="0" w:color="auto"/>
              <w:left w:val="single" w:sz="12" w:space="0" w:color="auto"/>
              <w:bottom w:val="nil"/>
              <w:right w:val="single" w:sz="8" w:space="0" w:color="auto"/>
            </w:tcBorders>
            <w:shd w:val="clear" w:color="000000" w:fill="EAF3BB"/>
            <w:hideMark/>
          </w:tcPr>
          <w:p>
            <w:pPr>
              <w:jc w:val="center"/>
              <w:rPr>
                <w:rFonts w:eastAsia="Times New Roman" w:cs="Arial"/>
                <w:color w:val="000000"/>
                <w:sz w:val="18"/>
                <w:szCs w:val="18"/>
                <w:lang w:eastAsia="nl-NL"/>
              </w:rPr>
            </w:pPr>
            <w:r>
              <w:rPr>
                <w:rFonts w:eastAsia="Times New Roman" w:cs="Arial"/>
                <w:color w:val="000000"/>
                <w:sz w:val="18"/>
                <w:szCs w:val="18"/>
                <w:lang w:eastAsia="nl-NL"/>
              </w:rPr>
              <w:t>Geschat</w:t>
            </w:r>
          </w:p>
          <w:p>
            <w:pPr>
              <w:jc w:val="center"/>
              <w:rPr>
                <w:rFonts w:eastAsia="Times New Roman" w:cs="Arial"/>
                <w:color w:val="000000"/>
                <w:sz w:val="18"/>
                <w:szCs w:val="18"/>
                <w:lang w:eastAsia="nl-NL"/>
              </w:rPr>
            </w:pPr>
            <w:r>
              <w:rPr>
                <w:rFonts w:eastAsia="Times New Roman" w:cs="Arial"/>
                <w:color w:val="000000"/>
                <w:sz w:val="18"/>
                <w:szCs w:val="18"/>
                <w:lang w:eastAsia="nl-NL"/>
              </w:rPr>
              <w:t xml:space="preserve"> SOK</w:t>
            </w:r>
          </w:p>
        </w:tc>
        <w:tc>
          <w:tcPr>
            <w:tcW w:w="1134" w:type="dxa"/>
            <w:tcBorders>
              <w:top w:val="single" w:sz="8" w:space="0" w:color="auto"/>
              <w:left w:val="nil"/>
              <w:bottom w:val="nil"/>
              <w:right w:val="single" w:sz="8" w:space="0" w:color="auto"/>
            </w:tcBorders>
            <w:shd w:val="clear" w:color="000000" w:fill="EAF3BB"/>
            <w:hideMark/>
          </w:tcPr>
          <w:p>
            <w:pPr>
              <w:jc w:val="center"/>
              <w:rPr>
                <w:rFonts w:eastAsia="Times New Roman" w:cs="Arial"/>
                <w:color w:val="000000"/>
                <w:sz w:val="18"/>
                <w:szCs w:val="18"/>
                <w:lang w:eastAsia="nl-NL"/>
              </w:rPr>
            </w:pPr>
            <w:r>
              <w:rPr>
                <w:rFonts w:eastAsia="Times New Roman" w:cs="Arial"/>
                <w:color w:val="000000"/>
                <w:sz w:val="18"/>
                <w:szCs w:val="18"/>
                <w:lang w:eastAsia="nl-NL"/>
              </w:rPr>
              <w:t>2019</w:t>
            </w:r>
          </w:p>
          <w:p>
            <w:pPr>
              <w:jc w:val="center"/>
              <w:rPr>
                <w:rFonts w:eastAsia="Times New Roman" w:cs="Arial"/>
                <w:color w:val="000000"/>
                <w:sz w:val="18"/>
                <w:szCs w:val="18"/>
                <w:lang w:eastAsia="nl-NL"/>
              </w:rPr>
            </w:pPr>
            <w:r>
              <w:rPr>
                <w:rFonts w:eastAsia="Times New Roman" w:cs="Arial"/>
                <w:color w:val="000000"/>
                <w:sz w:val="18"/>
                <w:szCs w:val="18"/>
                <w:lang w:eastAsia="nl-NL"/>
              </w:rPr>
              <w:t>Q3-Q4</w:t>
            </w:r>
          </w:p>
        </w:tc>
        <w:tc>
          <w:tcPr>
            <w:tcW w:w="1134" w:type="dxa"/>
            <w:tcBorders>
              <w:top w:val="single" w:sz="4" w:space="0" w:color="auto"/>
              <w:left w:val="nil"/>
              <w:bottom w:val="nil"/>
              <w:right w:val="single" w:sz="4" w:space="0" w:color="auto"/>
            </w:tcBorders>
            <w:shd w:val="clear" w:color="000000" w:fill="EAF3BB"/>
          </w:tcPr>
          <w:p>
            <w:pPr>
              <w:jc w:val="center"/>
              <w:rPr>
                <w:rFonts w:eastAsia="Times New Roman" w:cs="Arial"/>
                <w:color w:val="000000"/>
                <w:sz w:val="18"/>
                <w:szCs w:val="18"/>
                <w:lang w:eastAsia="nl-NL"/>
              </w:rPr>
            </w:pPr>
            <w:r>
              <w:rPr>
                <w:rFonts w:eastAsia="Times New Roman" w:cs="Arial"/>
                <w:color w:val="000000"/>
                <w:sz w:val="18"/>
                <w:szCs w:val="18"/>
                <w:lang w:eastAsia="nl-NL"/>
              </w:rPr>
              <w:t>2020</w:t>
            </w:r>
          </w:p>
          <w:p>
            <w:pPr>
              <w:jc w:val="center"/>
              <w:rPr>
                <w:rFonts w:eastAsia="Times New Roman" w:cs="Arial"/>
                <w:color w:val="000000"/>
                <w:sz w:val="18"/>
                <w:szCs w:val="18"/>
                <w:lang w:eastAsia="nl-NL"/>
              </w:rPr>
            </w:pPr>
            <w:r>
              <w:rPr>
                <w:rFonts w:eastAsia="Times New Roman" w:cs="Arial"/>
                <w:color w:val="000000"/>
                <w:sz w:val="18"/>
                <w:szCs w:val="18"/>
                <w:lang w:eastAsia="nl-NL"/>
              </w:rPr>
              <w:t>Q1-Q2</w:t>
            </w:r>
          </w:p>
        </w:tc>
        <w:tc>
          <w:tcPr>
            <w:tcW w:w="1134" w:type="dxa"/>
            <w:tcBorders>
              <w:top w:val="nil"/>
              <w:left w:val="single" w:sz="4" w:space="0" w:color="auto"/>
              <w:bottom w:val="nil"/>
              <w:right w:val="single" w:sz="8" w:space="0" w:color="auto"/>
            </w:tcBorders>
            <w:shd w:val="clear" w:color="000000" w:fill="EAF3BB"/>
          </w:tcPr>
          <w:p>
            <w:pPr>
              <w:jc w:val="center"/>
              <w:rPr>
                <w:rFonts w:eastAsia="Times New Roman" w:cs="Arial"/>
                <w:color w:val="000000"/>
                <w:sz w:val="18"/>
                <w:szCs w:val="18"/>
                <w:lang w:eastAsia="nl-NL"/>
              </w:rPr>
            </w:pPr>
          </w:p>
        </w:tc>
      </w:tr>
      <w:tr>
        <w:trPr>
          <w:trHeight w:val="227"/>
        </w:trPr>
        <w:tc>
          <w:tcPr>
            <w:tcW w:w="4952" w:type="dxa"/>
            <w:gridSpan w:val="2"/>
            <w:tcBorders>
              <w:top w:val="single" w:sz="8" w:space="0" w:color="auto"/>
              <w:left w:val="single" w:sz="8" w:space="0" w:color="auto"/>
              <w:bottom w:val="nil"/>
              <w:right w:val="single" w:sz="12" w:space="0" w:color="auto"/>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Omzet (</w:t>
            </w:r>
            <w:proofErr w:type="spellStart"/>
            <w:r>
              <w:rPr>
                <w:rFonts w:eastAsia="Times New Roman" w:cs="Arial"/>
                <w:color w:val="000000"/>
                <w:sz w:val="18"/>
                <w:szCs w:val="18"/>
                <w:lang w:eastAsia="nl-NL"/>
              </w:rPr>
              <w:t>milj</w:t>
            </w:r>
            <w:proofErr w:type="spellEnd"/>
            <w:r>
              <w:rPr>
                <w:rFonts w:eastAsia="Times New Roman" w:cs="Arial"/>
                <w:color w:val="000000"/>
                <w:sz w:val="18"/>
                <w:szCs w:val="18"/>
                <w:lang w:eastAsia="nl-NL"/>
              </w:rPr>
              <w:t xml:space="preserve"> Euro's):</w:t>
            </w:r>
          </w:p>
        </w:tc>
        <w:tc>
          <w:tcPr>
            <w:tcW w:w="1144" w:type="dxa"/>
            <w:tcBorders>
              <w:top w:val="single" w:sz="8" w:space="0" w:color="auto"/>
              <w:left w:val="single" w:sz="12" w:space="0" w:color="auto"/>
              <w:bottom w:val="nil"/>
              <w:right w:val="single" w:sz="8" w:space="0" w:color="auto"/>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 xml:space="preserve"> €        0,750 </w:t>
            </w:r>
          </w:p>
        </w:tc>
        <w:tc>
          <w:tcPr>
            <w:tcW w:w="1134" w:type="dxa"/>
            <w:tcBorders>
              <w:top w:val="single" w:sz="8" w:space="0" w:color="auto"/>
              <w:left w:val="nil"/>
              <w:bottom w:val="nil"/>
              <w:right w:val="single" w:sz="8" w:space="0" w:color="auto"/>
            </w:tcBorders>
            <w:shd w:val="clear" w:color="000000" w:fill="EAF3BB"/>
            <w:hideMark/>
          </w:tcPr>
          <w:p>
            <w:pPr>
              <w:rPr>
                <w:rFonts w:eastAsia="Times New Roman" w:cs="Arial"/>
                <w:color w:val="000000"/>
                <w:sz w:val="18"/>
                <w:szCs w:val="18"/>
                <w:lang w:eastAsia="nl-NL"/>
              </w:rPr>
            </w:pPr>
            <w:hyperlink r:id="rId23" w:history="1">
              <w:r>
                <w:rPr>
                  <w:rFonts w:eastAsia="Times New Roman" w:cs="Arial"/>
                  <w:color w:val="000000"/>
                  <w:sz w:val="18"/>
                  <w:szCs w:val="18"/>
                  <w:lang w:eastAsia="nl-NL"/>
                </w:rPr>
                <w:t xml:space="preserve"> €         0,48 </w:t>
              </w:r>
            </w:hyperlink>
          </w:p>
        </w:tc>
        <w:tc>
          <w:tcPr>
            <w:tcW w:w="1134" w:type="dxa"/>
            <w:tcBorders>
              <w:top w:val="single" w:sz="8" w:space="0" w:color="auto"/>
              <w:left w:val="nil"/>
              <w:bottom w:val="nil"/>
              <w:right w:val="single" w:sz="4" w:space="0" w:color="auto"/>
            </w:tcBorders>
            <w:shd w:val="clear" w:color="000000" w:fill="EAF3BB"/>
          </w:tcPr>
          <w:p>
            <w:pPr>
              <w:rPr>
                <w:rFonts w:eastAsia="Times New Roman" w:cs="Arial"/>
                <w:color w:val="000000"/>
                <w:sz w:val="18"/>
                <w:szCs w:val="18"/>
                <w:lang w:eastAsia="nl-NL"/>
              </w:rPr>
            </w:pPr>
            <w:hyperlink r:id="rId24" w:history="1">
              <w:r>
                <w:rPr>
                  <w:rFonts w:eastAsia="Times New Roman" w:cs="Arial"/>
                  <w:color w:val="000000"/>
                  <w:sz w:val="18"/>
                  <w:szCs w:val="18"/>
                  <w:lang w:eastAsia="nl-NL"/>
                </w:rPr>
                <w:t xml:space="preserve"> €         1,12 </w:t>
              </w:r>
            </w:hyperlink>
          </w:p>
        </w:tc>
        <w:tc>
          <w:tcPr>
            <w:tcW w:w="1134" w:type="dxa"/>
            <w:tcBorders>
              <w:top w:val="single" w:sz="8" w:space="0" w:color="auto"/>
              <w:left w:val="single" w:sz="4" w:space="0" w:color="auto"/>
              <w:bottom w:val="nil"/>
              <w:right w:val="single" w:sz="8" w:space="0" w:color="auto"/>
            </w:tcBorders>
            <w:shd w:val="clear" w:color="000000" w:fill="EAF3BB"/>
          </w:tcPr>
          <w:p>
            <w:pPr>
              <w:jc w:val="center"/>
              <w:rPr>
                <w:rFonts w:eastAsia="Times New Roman" w:cs="Arial"/>
                <w:color w:val="000000"/>
                <w:sz w:val="18"/>
                <w:szCs w:val="18"/>
                <w:lang w:eastAsia="nl-NL"/>
              </w:rPr>
            </w:pPr>
          </w:p>
        </w:tc>
      </w:tr>
      <w:tr>
        <w:trPr>
          <w:trHeight w:val="87"/>
        </w:trPr>
        <w:tc>
          <w:tcPr>
            <w:tcW w:w="4952" w:type="dxa"/>
            <w:gridSpan w:val="2"/>
            <w:tcBorders>
              <w:top w:val="nil"/>
              <w:left w:val="single" w:sz="8" w:space="0" w:color="auto"/>
              <w:bottom w:val="nil"/>
              <w:right w:val="single" w:sz="12" w:space="0" w:color="auto"/>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Bruto marge (</w:t>
            </w:r>
            <w:proofErr w:type="spellStart"/>
            <w:r>
              <w:rPr>
                <w:rFonts w:eastAsia="Times New Roman" w:cs="Arial"/>
                <w:color w:val="000000"/>
                <w:sz w:val="18"/>
                <w:szCs w:val="18"/>
                <w:lang w:eastAsia="nl-NL"/>
              </w:rPr>
              <w:t>milj</w:t>
            </w:r>
            <w:proofErr w:type="spellEnd"/>
            <w:r>
              <w:rPr>
                <w:rFonts w:eastAsia="Times New Roman" w:cs="Arial"/>
                <w:color w:val="000000"/>
                <w:sz w:val="18"/>
                <w:szCs w:val="18"/>
                <w:lang w:eastAsia="nl-NL"/>
              </w:rPr>
              <w:t xml:space="preserve"> euro's):</w:t>
            </w:r>
          </w:p>
        </w:tc>
        <w:tc>
          <w:tcPr>
            <w:tcW w:w="1144" w:type="dxa"/>
            <w:tcBorders>
              <w:top w:val="nil"/>
              <w:left w:val="single" w:sz="12" w:space="0" w:color="auto"/>
              <w:bottom w:val="nil"/>
              <w:right w:val="single" w:sz="8" w:space="0" w:color="auto"/>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 xml:space="preserve"> €        0,375 </w:t>
            </w:r>
          </w:p>
        </w:tc>
        <w:tc>
          <w:tcPr>
            <w:tcW w:w="1134" w:type="dxa"/>
            <w:tcBorders>
              <w:top w:val="nil"/>
              <w:left w:val="nil"/>
              <w:bottom w:val="nil"/>
              <w:right w:val="single" w:sz="8" w:space="0" w:color="auto"/>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 xml:space="preserve"> €         0,26 </w:t>
            </w:r>
          </w:p>
        </w:tc>
        <w:tc>
          <w:tcPr>
            <w:tcW w:w="1134" w:type="dxa"/>
            <w:tcBorders>
              <w:top w:val="nil"/>
              <w:left w:val="nil"/>
              <w:bottom w:val="nil"/>
              <w:right w:val="single" w:sz="4" w:space="0" w:color="auto"/>
            </w:tcBorders>
            <w:shd w:val="clear" w:color="000000" w:fill="EAF3BB"/>
          </w:tcPr>
          <w:p>
            <w:pPr>
              <w:rPr>
                <w:rFonts w:eastAsia="Times New Roman" w:cs="Arial"/>
                <w:color w:val="000000"/>
                <w:sz w:val="18"/>
                <w:szCs w:val="18"/>
                <w:lang w:eastAsia="nl-NL"/>
              </w:rPr>
            </w:pPr>
            <w:r>
              <w:rPr>
                <w:rFonts w:eastAsia="Times New Roman" w:cs="Arial"/>
                <w:color w:val="000000"/>
                <w:sz w:val="18"/>
                <w:szCs w:val="18"/>
                <w:lang w:eastAsia="nl-NL"/>
              </w:rPr>
              <w:t xml:space="preserve"> €         0,31 </w:t>
            </w:r>
          </w:p>
        </w:tc>
        <w:tc>
          <w:tcPr>
            <w:tcW w:w="1134" w:type="dxa"/>
            <w:tcBorders>
              <w:top w:val="nil"/>
              <w:left w:val="single" w:sz="4" w:space="0" w:color="auto"/>
              <w:bottom w:val="nil"/>
              <w:right w:val="single" w:sz="8" w:space="0" w:color="auto"/>
            </w:tcBorders>
            <w:shd w:val="clear" w:color="000000" w:fill="EAF3BB"/>
          </w:tcPr>
          <w:p>
            <w:pPr>
              <w:jc w:val="center"/>
              <w:rPr>
                <w:rFonts w:eastAsia="Times New Roman" w:cs="Arial"/>
                <w:color w:val="000000"/>
                <w:sz w:val="18"/>
                <w:szCs w:val="18"/>
                <w:lang w:eastAsia="nl-NL"/>
              </w:rPr>
            </w:pPr>
          </w:p>
        </w:tc>
      </w:tr>
      <w:tr>
        <w:trPr>
          <w:trHeight w:val="227"/>
        </w:trPr>
        <w:tc>
          <w:tcPr>
            <w:tcW w:w="4952" w:type="dxa"/>
            <w:gridSpan w:val="2"/>
            <w:tcBorders>
              <w:top w:val="nil"/>
              <w:left w:val="single" w:sz="8" w:space="0" w:color="auto"/>
              <w:bottom w:val="single" w:sz="8" w:space="0" w:color="auto"/>
              <w:right w:val="single" w:sz="12" w:space="0" w:color="auto"/>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Inkoopwaarde omzet (</w:t>
            </w:r>
            <w:proofErr w:type="spellStart"/>
            <w:r>
              <w:rPr>
                <w:rFonts w:eastAsia="Times New Roman" w:cs="Arial"/>
                <w:color w:val="000000"/>
                <w:sz w:val="18"/>
                <w:szCs w:val="18"/>
                <w:lang w:eastAsia="nl-NL"/>
              </w:rPr>
              <w:t>milj</w:t>
            </w:r>
            <w:proofErr w:type="spellEnd"/>
            <w:r>
              <w:rPr>
                <w:rFonts w:eastAsia="Times New Roman" w:cs="Arial"/>
                <w:color w:val="000000"/>
                <w:sz w:val="18"/>
                <w:szCs w:val="18"/>
                <w:lang w:eastAsia="nl-NL"/>
              </w:rPr>
              <w:t xml:space="preserve"> Euro's):</w:t>
            </w:r>
          </w:p>
        </w:tc>
        <w:tc>
          <w:tcPr>
            <w:tcW w:w="1144" w:type="dxa"/>
            <w:tcBorders>
              <w:top w:val="nil"/>
              <w:left w:val="single" w:sz="12" w:space="0" w:color="auto"/>
              <w:bottom w:val="single" w:sz="8" w:space="0" w:color="auto"/>
              <w:right w:val="single" w:sz="8" w:space="0" w:color="auto"/>
            </w:tcBorders>
            <w:shd w:val="clear" w:color="000000" w:fill="EAF3BB"/>
            <w:hideMark/>
          </w:tcPr>
          <w:p>
            <w:pPr>
              <w:rPr>
                <w:rFonts w:eastAsia="Times New Roman" w:cs="Arial"/>
                <w:color w:val="000000"/>
                <w:sz w:val="18"/>
                <w:szCs w:val="18"/>
                <w:lang w:eastAsia="nl-NL"/>
              </w:rPr>
            </w:pPr>
            <w:r>
              <w:rPr>
                <w:rFonts w:eastAsia="Times New Roman" w:cs="Arial"/>
                <w:color w:val="000000"/>
                <w:sz w:val="18"/>
                <w:szCs w:val="18"/>
                <w:lang w:eastAsia="nl-NL"/>
              </w:rPr>
              <w:t xml:space="preserve"> €        0,375 </w:t>
            </w:r>
          </w:p>
        </w:tc>
        <w:tc>
          <w:tcPr>
            <w:tcW w:w="1134" w:type="dxa"/>
            <w:tcBorders>
              <w:top w:val="nil"/>
              <w:left w:val="nil"/>
              <w:bottom w:val="single" w:sz="8" w:space="0" w:color="auto"/>
              <w:right w:val="single" w:sz="8" w:space="0" w:color="auto"/>
            </w:tcBorders>
            <w:shd w:val="clear" w:color="000000" w:fill="EAF3BB"/>
            <w:hideMark/>
          </w:tcPr>
          <w:p>
            <w:pPr>
              <w:rPr>
                <w:rFonts w:eastAsia="Times New Roman" w:cs="Arial"/>
                <w:color w:val="000000"/>
                <w:sz w:val="18"/>
                <w:szCs w:val="18"/>
                <w:lang w:eastAsia="nl-NL"/>
              </w:rPr>
            </w:pPr>
            <w:hyperlink r:id="rId25" w:history="1">
              <w:r>
                <w:rPr>
                  <w:rFonts w:eastAsia="Times New Roman" w:cs="Arial"/>
                  <w:color w:val="000000"/>
                  <w:sz w:val="18"/>
                  <w:szCs w:val="18"/>
                  <w:lang w:eastAsia="nl-NL"/>
                </w:rPr>
                <w:t xml:space="preserve"> €         0,22 </w:t>
              </w:r>
            </w:hyperlink>
          </w:p>
        </w:tc>
        <w:tc>
          <w:tcPr>
            <w:tcW w:w="1134" w:type="dxa"/>
            <w:tcBorders>
              <w:top w:val="nil"/>
              <w:left w:val="nil"/>
              <w:bottom w:val="single" w:sz="8" w:space="0" w:color="auto"/>
              <w:right w:val="single" w:sz="4" w:space="0" w:color="auto"/>
            </w:tcBorders>
            <w:shd w:val="clear" w:color="000000" w:fill="EAF3BB"/>
          </w:tcPr>
          <w:p>
            <w:pPr>
              <w:rPr>
                <w:rFonts w:eastAsia="Times New Roman" w:cs="Arial"/>
                <w:color w:val="000000"/>
                <w:sz w:val="18"/>
                <w:szCs w:val="18"/>
                <w:lang w:eastAsia="nl-NL"/>
              </w:rPr>
            </w:pPr>
            <w:hyperlink r:id="rId26" w:history="1">
              <w:r>
                <w:rPr>
                  <w:rFonts w:eastAsia="Times New Roman" w:cs="Arial"/>
                  <w:color w:val="000000"/>
                  <w:sz w:val="18"/>
                  <w:szCs w:val="18"/>
                  <w:lang w:eastAsia="nl-NL"/>
                </w:rPr>
                <w:t xml:space="preserve"> €         0,81 </w:t>
              </w:r>
            </w:hyperlink>
          </w:p>
        </w:tc>
        <w:tc>
          <w:tcPr>
            <w:tcW w:w="1134" w:type="dxa"/>
            <w:tcBorders>
              <w:top w:val="nil"/>
              <w:left w:val="single" w:sz="4" w:space="0" w:color="auto"/>
              <w:bottom w:val="single" w:sz="8" w:space="0" w:color="auto"/>
              <w:right w:val="single" w:sz="8" w:space="0" w:color="auto"/>
            </w:tcBorders>
            <w:shd w:val="clear" w:color="000000" w:fill="EAF3BB"/>
          </w:tcPr>
          <w:p>
            <w:pPr>
              <w:jc w:val="center"/>
              <w:rPr>
                <w:rFonts w:eastAsia="Times New Roman" w:cs="Arial"/>
                <w:color w:val="000000"/>
                <w:sz w:val="18"/>
                <w:szCs w:val="18"/>
                <w:lang w:eastAsia="nl-NL"/>
              </w:rPr>
            </w:pPr>
          </w:p>
        </w:tc>
      </w:tr>
    </w:tbl>
    <w:p>
      <w:pPr>
        <w:rPr>
          <w:rFonts w:cs="Arial"/>
          <w:highlight w:val="yellow"/>
        </w:rPr>
      </w:pPr>
    </w:p>
    <w:p>
      <w:pPr>
        <w:rPr>
          <w:rFonts w:cs="Arial"/>
        </w:rPr>
      </w:pPr>
      <w:r>
        <w:t xml:space="preserve">De reducties zoals opgenomen in het reductieplan worden momenteel niet </w:t>
      </w:r>
      <w:r>
        <w:rPr>
          <w:rFonts w:cs="Arial"/>
        </w:rPr>
        <w:t xml:space="preserve">behaald voor scope 1 en 2. Voor scope 3 lijkt de reductie doelstelling haalbaar. </w:t>
      </w:r>
    </w:p>
    <w:p>
      <w:pPr>
        <w:rPr>
          <w:rFonts w:cs="Arial"/>
          <w:highlight w:val="yellow"/>
        </w:rPr>
      </w:pPr>
      <w:r>
        <w:rPr>
          <w:rFonts w:cs="Arial"/>
        </w:rPr>
        <w:t xml:space="preserve">In onderstaande paragrafen staan de kanttekeningen benoemd. </w:t>
      </w:r>
    </w:p>
    <w:p>
      <w:pPr>
        <w:rPr>
          <w:rFonts w:cs="Arial"/>
          <w:highlight w:val="yellow"/>
        </w:rPr>
      </w:pPr>
    </w:p>
    <w:p>
      <w:pPr>
        <w:pStyle w:val="Kop3"/>
      </w:pPr>
      <w:bookmarkStart w:id="42" w:name="_Toc81318111"/>
      <w:r>
        <w:t>Scope 1 en 2</w:t>
      </w:r>
      <w:bookmarkEnd w:id="42"/>
    </w:p>
    <w:p>
      <w:pPr>
        <w:rPr>
          <w:rFonts w:cs="Arial"/>
        </w:rPr>
      </w:pPr>
      <w:r>
        <w:rPr>
          <w:rFonts w:cs="Arial"/>
        </w:rPr>
        <w:t>De uitstoot van scope 1 en 2 is ten opzichte van het basis jaar nog wel lager maar de gestelde doelstelling voor 2022 zal waarschijnlijk niet worden behaald. Dit is te verklaren doordat veel voorgenomen maatregelen, in overleg met de opdrachtgever, nog niet zijn doorgevoerd. De doelstellingen worden na de rapportage van 2020 opnieuw vastgesteld.</w:t>
      </w:r>
    </w:p>
    <w:p>
      <w:pPr>
        <w:rPr>
          <w:rFonts w:cs="Arial"/>
        </w:rPr>
      </w:pPr>
    </w:p>
    <w:p>
      <w:pPr>
        <w:pBdr>
          <w:left w:val="single" w:sz="4" w:space="4" w:color="auto"/>
        </w:pBdr>
        <w:rPr>
          <w:rFonts w:cs="Arial"/>
        </w:rPr>
      </w:pPr>
      <w:r>
        <w:rPr>
          <w:rFonts w:cs="Arial"/>
        </w:rPr>
        <w:t xml:space="preserve">Wel is al een aanzienlijke reductie behaald door het toepassen van HVO in plaats van diesel.  </w:t>
      </w:r>
    </w:p>
    <w:p>
      <w:pPr>
        <w:pBdr>
          <w:left w:val="single" w:sz="4" w:space="4" w:color="auto"/>
        </w:pBdr>
        <w:rPr>
          <w:rFonts w:cs="Arial"/>
        </w:rPr>
      </w:pPr>
      <w:r>
        <w:rPr>
          <w:rFonts w:cs="Arial"/>
        </w:rPr>
        <w:t xml:space="preserve">Er is 9.158 liter HVO ingekocht, dit scheelt </w:t>
      </w:r>
      <w:r>
        <w:rPr>
          <w:rFonts w:cs="Arial"/>
          <w:u w:val="single"/>
        </w:rPr>
        <w:t>26 ton</w:t>
      </w:r>
      <w:r>
        <w:rPr>
          <w:rFonts w:cs="Arial"/>
        </w:rPr>
        <w:t xml:space="preserve"> CO</w:t>
      </w:r>
      <w:r>
        <w:rPr>
          <w:rFonts w:cs="Arial"/>
          <w:vertAlign w:val="subscript"/>
        </w:rPr>
        <w:t>2</w:t>
      </w:r>
      <w:r>
        <w:rPr>
          <w:rFonts w:cs="Arial"/>
        </w:rPr>
        <w:t xml:space="preserve">-uitstoot! Tevens is voor een keetlocatie en de HUB groene stroom ingekocht wat een reductie oplevert van </w:t>
      </w:r>
      <w:r>
        <w:rPr>
          <w:rFonts w:cs="Arial"/>
          <w:u w:val="single"/>
        </w:rPr>
        <w:t>3,8 ton</w:t>
      </w:r>
      <w:r>
        <w:rPr>
          <w:rFonts w:cs="Arial"/>
        </w:rPr>
        <w:t xml:space="preserve">. Door de inhuur van een elektrische shovel en minigraver is in totaal </w:t>
      </w:r>
      <w:r>
        <w:rPr>
          <w:rFonts w:cs="Arial"/>
          <w:u w:val="single"/>
        </w:rPr>
        <w:t>5,4 ton</w:t>
      </w:r>
      <w:r>
        <w:rPr>
          <w:rFonts w:cs="Arial"/>
        </w:rPr>
        <w:t xml:space="preserve"> CO</w:t>
      </w:r>
      <w:r>
        <w:rPr>
          <w:rFonts w:cs="Arial"/>
          <w:vertAlign w:val="subscript"/>
        </w:rPr>
        <w:t>2</w:t>
      </w:r>
      <w:r>
        <w:rPr>
          <w:rFonts w:cs="Arial"/>
        </w:rPr>
        <w:t xml:space="preserve">-uitstoot gereduceerd. </w:t>
      </w:r>
    </w:p>
    <w:p>
      <w:pPr>
        <w:rPr>
          <w:rFonts w:cs="Arial"/>
        </w:rPr>
      </w:pPr>
    </w:p>
    <w:p>
      <w:pPr>
        <w:rPr>
          <w:rFonts w:cs="Arial"/>
        </w:rPr>
      </w:pPr>
      <w:r>
        <w:rPr>
          <w:rFonts w:cs="Arial"/>
        </w:rPr>
        <w:t xml:space="preserve">De vrachtauto’s (diesel) uitstoot is hoger, maar dit komt door de vele transportwerkzaamheden die voor twee saneringsprojecten benodigd waren. </w:t>
      </w:r>
    </w:p>
    <w:p>
      <w:r>
        <w:t xml:space="preserve">Wel worden reeds goede initiatieven, zoals het met elkaar meerijden naar het werk, gestimuleerd in de organisatie. Ook is er in 2020 gestart met het testen van een elektrische shovel. </w:t>
      </w:r>
    </w:p>
    <w:p>
      <w:pPr>
        <w:rPr>
          <w:rFonts w:cs="Arial"/>
        </w:rPr>
      </w:pPr>
    </w:p>
    <w:p>
      <w:pPr>
        <w:rPr>
          <w:rFonts w:cs="Arial"/>
        </w:rPr>
      </w:pPr>
      <w:r>
        <w:rPr>
          <w:rFonts w:cs="Arial"/>
        </w:rPr>
        <w:t>Het brandstofverbruik van de auto’s (diesel) is toegenomen. Dit is verklaarbaar door de type auto’s die er door de werknemers van de SOK worden gereden. Dit is een verbeterpunt voor de SOK.</w:t>
      </w:r>
    </w:p>
    <w:p>
      <w:pPr>
        <w:rPr>
          <w:rFonts w:cs="Arial"/>
        </w:rPr>
      </w:pPr>
    </w:p>
    <w:p>
      <w:pPr>
        <w:rPr>
          <w:rFonts w:cs="Arial"/>
          <w:highlight w:val="yellow"/>
        </w:rPr>
      </w:pPr>
      <w:r>
        <w:rPr>
          <w:rFonts w:cs="Arial"/>
          <w:highlight w:val="yellow"/>
        </w:rPr>
        <w:br w:type="page"/>
      </w:r>
    </w:p>
    <w:p>
      <w:pPr>
        <w:rPr>
          <w:rFonts w:cs="Arial"/>
          <w:highlight w:val="yellow"/>
        </w:rPr>
      </w:pPr>
    </w:p>
    <w:tbl>
      <w:tblPr>
        <w:tblW w:w="10221" w:type="dxa"/>
        <w:tblCellMar>
          <w:left w:w="70" w:type="dxa"/>
          <w:right w:w="70" w:type="dxa"/>
        </w:tblCellMar>
        <w:tblLook w:val="04A0" w:firstRow="1" w:lastRow="0" w:firstColumn="1" w:lastColumn="0" w:noHBand="0" w:noVBand="1"/>
      </w:tblPr>
      <w:tblGrid>
        <w:gridCol w:w="570"/>
        <w:gridCol w:w="763"/>
        <w:gridCol w:w="2778"/>
        <w:gridCol w:w="1418"/>
        <w:gridCol w:w="1417"/>
        <w:gridCol w:w="1559"/>
        <w:gridCol w:w="1716"/>
      </w:tblGrid>
      <w:tr>
        <w:trPr>
          <w:trHeight w:val="270"/>
        </w:trPr>
        <w:tc>
          <w:tcPr>
            <w:tcW w:w="4111" w:type="dxa"/>
            <w:gridSpan w:val="3"/>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Relatieve CO</w:t>
            </w:r>
            <w:r>
              <w:rPr>
                <w:rFonts w:eastAsia="Times New Roman" w:cs="Arial"/>
                <w:color w:val="000000"/>
                <w:sz w:val="16"/>
                <w:szCs w:val="16"/>
                <w:vertAlign w:val="subscript"/>
                <w:lang w:eastAsia="nl-NL"/>
              </w:rPr>
              <w:t>2</w:t>
            </w:r>
            <w:r>
              <w:rPr>
                <w:rFonts w:eastAsia="Times New Roman" w:cs="Arial"/>
                <w:color w:val="000000"/>
                <w:sz w:val="16"/>
                <w:szCs w:val="16"/>
                <w:lang w:eastAsia="nl-NL"/>
              </w:rPr>
              <w:t xml:space="preserve"> uitstoot</w:t>
            </w:r>
          </w:p>
        </w:tc>
        <w:tc>
          <w:tcPr>
            <w:tcW w:w="1418" w:type="dxa"/>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 </w:t>
            </w:r>
          </w:p>
        </w:tc>
        <w:tc>
          <w:tcPr>
            <w:tcW w:w="1417" w:type="dxa"/>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 </w:t>
            </w:r>
          </w:p>
        </w:tc>
        <w:tc>
          <w:tcPr>
            <w:tcW w:w="1559" w:type="dxa"/>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 </w:t>
            </w:r>
          </w:p>
        </w:tc>
        <w:tc>
          <w:tcPr>
            <w:tcW w:w="1716" w:type="dxa"/>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 </w:t>
            </w:r>
          </w:p>
        </w:tc>
      </w:tr>
      <w:tr>
        <w:trPr>
          <w:trHeight w:val="780"/>
        </w:trPr>
        <w:tc>
          <w:tcPr>
            <w:tcW w:w="1333" w:type="dxa"/>
            <w:gridSpan w:val="2"/>
            <w:tcBorders>
              <w:top w:val="single" w:sz="8" w:space="0" w:color="auto"/>
              <w:left w:val="single" w:sz="8" w:space="0" w:color="auto"/>
              <w:bottom w:val="single" w:sz="8" w:space="0" w:color="auto"/>
              <w:right w:val="nil"/>
            </w:tcBorders>
            <w:shd w:val="clear" w:color="000000" w:fill="ACC963"/>
            <w:vAlign w:val="center"/>
            <w:hideMark/>
          </w:tcPr>
          <w:p>
            <w:pPr>
              <w:ind w:firstLineChars="200" w:firstLine="321"/>
              <w:rPr>
                <w:rFonts w:eastAsia="Times New Roman" w:cs="Arial"/>
                <w:b/>
                <w:bCs/>
                <w:sz w:val="16"/>
                <w:szCs w:val="16"/>
                <w:lang w:eastAsia="nl-NL"/>
              </w:rPr>
            </w:pPr>
            <w:r>
              <w:rPr>
                <w:rFonts w:eastAsia="Times New Roman" w:cs="Arial"/>
                <w:b/>
                <w:bCs/>
                <w:sz w:val="16"/>
                <w:szCs w:val="16"/>
                <w:lang w:eastAsia="nl-NL"/>
              </w:rPr>
              <w:t> </w:t>
            </w:r>
          </w:p>
        </w:tc>
        <w:tc>
          <w:tcPr>
            <w:tcW w:w="2778" w:type="dxa"/>
            <w:tcBorders>
              <w:top w:val="single" w:sz="8" w:space="0" w:color="auto"/>
              <w:left w:val="nil"/>
              <w:bottom w:val="single" w:sz="8" w:space="0" w:color="auto"/>
              <w:right w:val="single" w:sz="8" w:space="0" w:color="auto"/>
            </w:tcBorders>
            <w:shd w:val="clear" w:color="000000" w:fill="ACC963"/>
            <w:vAlign w:val="center"/>
            <w:hideMark/>
          </w:tcPr>
          <w:p>
            <w:pPr>
              <w:ind w:firstLineChars="200" w:firstLine="321"/>
              <w:rPr>
                <w:rFonts w:eastAsia="Times New Roman" w:cs="Arial"/>
                <w:b/>
                <w:bCs/>
                <w:sz w:val="16"/>
                <w:szCs w:val="16"/>
                <w:lang w:eastAsia="nl-NL"/>
              </w:rPr>
            </w:pPr>
            <w:r>
              <w:rPr>
                <w:rFonts w:eastAsia="Times New Roman" w:cs="Arial"/>
                <w:b/>
                <w:bCs/>
                <w:sz w:val="16"/>
                <w:szCs w:val="16"/>
                <w:lang w:eastAsia="nl-NL"/>
              </w:rPr>
              <w:t>Emissie-inventaris (ton CO</w:t>
            </w:r>
            <w:r>
              <w:rPr>
                <w:rFonts w:eastAsia="Times New Roman" w:cs="Arial"/>
                <w:b/>
                <w:bCs/>
                <w:sz w:val="16"/>
                <w:szCs w:val="16"/>
                <w:vertAlign w:val="subscript"/>
                <w:lang w:eastAsia="nl-NL"/>
              </w:rPr>
              <w:t>2</w:t>
            </w:r>
            <w:r>
              <w:rPr>
                <w:rFonts w:eastAsia="Times New Roman" w:cs="Arial"/>
                <w:b/>
                <w:bCs/>
                <w:sz w:val="16"/>
                <w:szCs w:val="16"/>
                <w:lang w:eastAsia="nl-NL"/>
              </w:rPr>
              <w:t>)</w:t>
            </w:r>
          </w:p>
        </w:tc>
        <w:tc>
          <w:tcPr>
            <w:tcW w:w="1418" w:type="dxa"/>
            <w:tcBorders>
              <w:top w:val="single" w:sz="8" w:space="0" w:color="auto"/>
              <w:left w:val="nil"/>
              <w:bottom w:val="single" w:sz="8" w:space="0" w:color="auto"/>
              <w:right w:val="nil"/>
            </w:tcBorders>
            <w:shd w:val="clear" w:color="000000" w:fill="ACC963"/>
            <w:vAlign w:val="center"/>
            <w:hideMark/>
          </w:tcPr>
          <w:p>
            <w:pPr>
              <w:rPr>
                <w:rFonts w:eastAsia="Times New Roman" w:cs="Arial"/>
                <w:b/>
                <w:bCs/>
                <w:sz w:val="16"/>
                <w:szCs w:val="16"/>
                <w:lang w:eastAsia="nl-NL"/>
              </w:rPr>
            </w:pPr>
            <w:r>
              <w:rPr>
                <w:rFonts w:eastAsia="Times New Roman" w:cs="Arial"/>
                <w:b/>
                <w:bCs/>
                <w:sz w:val="16"/>
                <w:szCs w:val="16"/>
                <w:lang w:eastAsia="nl-NL"/>
              </w:rPr>
              <w:t>SOK</w:t>
            </w:r>
            <w:r>
              <w:rPr>
                <w:rFonts w:eastAsia="Times New Roman" w:cs="Arial"/>
                <w:b/>
                <w:bCs/>
                <w:sz w:val="16"/>
                <w:szCs w:val="16"/>
                <w:lang w:eastAsia="nl-NL"/>
              </w:rPr>
              <w:br/>
              <w:t>geschat 2018</w:t>
            </w:r>
            <w:r>
              <w:rPr>
                <w:rFonts w:eastAsia="Times New Roman" w:cs="Arial"/>
                <w:b/>
                <w:bCs/>
                <w:sz w:val="16"/>
                <w:szCs w:val="16"/>
                <w:lang w:eastAsia="nl-NL"/>
              </w:rPr>
              <w:br/>
              <w:t>Markus</w:t>
            </w:r>
          </w:p>
        </w:tc>
        <w:tc>
          <w:tcPr>
            <w:tcW w:w="1417"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rPr>
                <w:rFonts w:eastAsia="Times New Roman" w:cs="Arial"/>
                <w:b/>
                <w:bCs/>
                <w:sz w:val="16"/>
                <w:szCs w:val="16"/>
                <w:lang w:eastAsia="nl-NL"/>
              </w:rPr>
            </w:pPr>
            <w:r>
              <w:rPr>
                <w:rFonts w:eastAsia="Times New Roman" w:cs="Arial"/>
                <w:b/>
                <w:bCs/>
                <w:sz w:val="16"/>
                <w:szCs w:val="16"/>
                <w:lang w:eastAsia="nl-NL"/>
              </w:rPr>
              <w:t>SOK</w:t>
            </w:r>
            <w:r>
              <w:rPr>
                <w:rFonts w:eastAsia="Times New Roman" w:cs="Arial"/>
                <w:b/>
                <w:bCs/>
                <w:sz w:val="16"/>
                <w:szCs w:val="16"/>
                <w:lang w:eastAsia="nl-NL"/>
              </w:rPr>
              <w:br/>
              <w:t xml:space="preserve">geschat 2018 </w:t>
            </w:r>
            <w:r>
              <w:rPr>
                <w:rFonts w:eastAsia="Times New Roman" w:cs="Arial"/>
                <w:b/>
                <w:bCs/>
                <w:sz w:val="16"/>
                <w:szCs w:val="16"/>
                <w:lang w:eastAsia="nl-NL"/>
              </w:rPr>
              <w:br/>
            </w:r>
            <w:proofErr w:type="spellStart"/>
            <w:r>
              <w:rPr>
                <w:rFonts w:eastAsia="Times New Roman" w:cs="Arial"/>
                <w:b/>
                <w:bCs/>
                <w:sz w:val="16"/>
                <w:szCs w:val="16"/>
                <w:lang w:eastAsia="nl-NL"/>
              </w:rPr>
              <w:t>Veekens</w:t>
            </w:r>
            <w:proofErr w:type="spellEnd"/>
          </w:p>
        </w:tc>
        <w:tc>
          <w:tcPr>
            <w:tcW w:w="1559" w:type="dxa"/>
            <w:tcBorders>
              <w:top w:val="single" w:sz="8" w:space="0" w:color="auto"/>
              <w:left w:val="nil"/>
              <w:bottom w:val="single" w:sz="8" w:space="0" w:color="auto"/>
              <w:right w:val="single" w:sz="8" w:space="0" w:color="auto"/>
            </w:tcBorders>
            <w:shd w:val="clear" w:color="000000" w:fill="ACC963"/>
            <w:vAlign w:val="center"/>
            <w:hideMark/>
          </w:tcPr>
          <w:p>
            <w:pPr>
              <w:rPr>
                <w:rFonts w:eastAsia="Times New Roman" w:cs="Arial"/>
                <w:b/>
                <w:bCs/>
                <w:sz w:val="16"/>
                <w:szCs w:val="16"/>
                <w:lang w:eastAsia="nl-NL"/>
              </w:rPr>
            </w:pPr>
            <w:r>
              <w:rPr>
                <w:rFonts w:eastAsia="Times New Roman" w:cs="Arial"/>
                <w:b/>
                <w:bCs/>
                <w:sz w:val="16"/>
                <w:szCs w:val="16"/>
                <w:lang w:eastAsia="nl-NL"/>
              </w:rPr>
              <w:t>2020-Q1-Q2</w:t>
            </w:r>
            <w:r>
              <w:rPr>
                <w:rFonts w:eastAsia="Times New Roman" w:cs="Arial"/>
                <w:b/>
                <w:bCs/>
                <w:sz w:val="16"/>
                <w:szCs w:val="16"/>
                <w:lang w:eastAsia="nl-NL"/>
              </w:rPr>
              <w:br/>
            </w:r>
            <w:proofErr w:type="spellStart"/>
            <w:r>
              <w:rPr>
                <w:rFonts w:eastAsia="Times New Roman" w:cs="Arial"/>
                <w:b/>
                <w:bCs/>
                <w:sz w:val="16"/>
                <w:szCs w:val="16"/>
                <w:lang w:eastAsia="nl-NL"/>
              </w:rPr>
              <w:t>tov</w:t>
            </w:r>
            <w:proofErr w:type="spellEnd"/>
            <w:r>
              <w:rPr>
                <w:rFonts w:eastAsia="Times New Roman" w:cs="Arial"/>
                <w:b/>
                <w:bCs/>
                <w:sz w:val="16"/>
                <w:szCs w:val="16"/>
                <w:lang w:eastAsia="nl-NL"/>
              </w:rPr>
              <w:t xml:space="preserve"> Markus</w:t>
            </w:r>
          </w:p>
        </w:tc>
        <w:tc>
          <w:tcPr>
            <w:tcW w:w="1716"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rPr>
                <w:rFonts w:eastAsia="Times New Roman" w:cs="Arial"/>
                <w:b/>
                <w:bCs/>
                <w:sz w:val="16"/>
                <w:szCs w:val="16"/>
                <w:lang w:eastAsia="nl-NL"/>
              </w:rPr>
            </w:pPr>
            <w:r>
              <w:rPr>
                <w:rFonts w:eastAsia="Times New Roman" w:cs="Arial"/>
                <w:b/>
                <w:bCs/>
                <w:sz w:val="16"/>
                <w:szCs w:val="16"/>
                <w:lang w:eastAsia="nl-NL"/>
              </w:rPr>
              <w:t>2020 Q1-Q2</w:t>
            </w:r>
            <w:r>
              <w:rPr>
                <w:rFonts w:eastAsia="Times New Roman" w:cs="Arial"/>
                <w:b/>
                <w:bCs/>
                <w:sz w:val="16"/>
                <w:szCs w:val="16"/>
                <w:lang w:eastAsia="nl-NL"/>
              </w:rPr>
              <w:br/>
            </w:r>
            <w:proofErr w:type="spellStart"/>
            <w:r>
              <w:rPr>
                <w:rFonts w:eastAsia="Times New Roman" w:cs="Arial"/>
                <w:b/>
                <w:bCs/>
                <w:sz w:val="16"/>
                <w:szCs w:val="16"/>
                <w:lang w:eastAsia="nl-NL"/>
              </w:rPr>
              <w:t>tov</w:t>
            </w:r>
            <w:proofErr w:type="spellEnd"/>
            <w:r>
              <w:rPr>
                <w:rFonts w:eastAsia="Times New Roman" w:cs="Arial"/>
                <w:b/>
                <w:bCs/>
                <w:sz w:val="16"/>
                <w:szCs w:val="16"/>
                <w:lang w:eastAsia="nl-NL"/>
              </w:rPr>
              <w:t xml:space="preserve"> </w:t>
            </w:r>
            <w:proofErr w:type="spellStart"/>
            <w:r>
              <w:rPr>
                <w:rFonts w:eastAsia="Times New Roman" w:cs="Arial"/>
                <w:b/>
                <w:bCs/>
                <w:sz w:val="16"/>
                <w:szCs w:val="16"/>
                <w:lang w:eastAsia="nl-NL"/>
              </w:rPr>
              <w:t>Veekens</w:t>
            </w:r>
            <w:proofErr w:type="spellEnd"/>
          </w:p>
        </w:tc>
      </w:tr>
      <w:tr>
        <w:trPr>
          <w:trHeight w:val="312"/>
        </w:trPr>
        <w:tc>
          <w:tcPr>
            <w:tcW w:w="4111" w:type="dxa"/>
            <w:gridSpan w:val="3"/>
            <w:tcBorders>
              <w:top w:val="single" w:sz="8" w:space="0" w:color="auto"/>
              <w:left w:val="single" w:sz="8" w:space="0" w:color="auto"/>
              <w:bottom w:val="single" w:sz="8" w:space="0" w:color="auto"/>
              <w:right w:val="nil"/>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Voortgang en reductie scope 1 en -2</w:t>
            </w:r>
          </w:p>
        </w:tc>
        <w:tc>
          <w:tcPr>
            <w:tcW w:w="1418"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 </w:t>
            </w:r>
          </w:p>
        </w:tc>
        <w:tc>
          <w:tcPr>
            <w:tcW w:w="1417"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 </w:t>
            </w:r>
          </w:p>
        </w:tc>
        <w:tc>
          <w:tcPr>
            <w:tcW w:w="1559"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 </w:t>
            </w:r>
          </w:p>
        </w:tc>
        <w:tc>
          <w:tcPr>
            <w:tcW w:w="1716" w:type="dxa"/>
            <w:tcBorders>
              <w:top w:val="nil"/>
              <w:left w:val="nil"/>
              <w:bottom w:val="single" w:sz="8" w:space="0" w:color="auto"/>
              <w:right w:val="single" w:sz="8" w:space="0" w:color="auto"/>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 </w:t>
            </w:r>
          </w:p>
        </w:tc>
      </w:tr>
      <w:tr>
        <w:trPr>
          <w:trHeight w:val="360"/>
        </w:trPr>
        <w:tc>
          <w:tcPr>
            <w:tcW w:w="4111" w:type="dxa"/>
            <w:gridSpan w:val="3"/>
            <w:tcBorders>
              <w:top w:val="single" w:sz="8" w:space="0" w:color="auto"/>
              <w:left w:val="single" w:sz="8" w:space="0" w:color="auto"/>
              <w:bottom w:val="single" w:sz="4" w:space="0" w:color="auto"/>
              <w:right w:val="single" w:sz="8" w:space="0" w:color="000000"/>
            </w:tcBorders>
            <w:shd w:val="clear" w:color="000000" w:fill="EAF3BB"/>
            <w:hideMark/>
          </w:tcPr>
          <w:p>
            <w:pPr>
              <w:rPr>
                <w:rFonts w:eastAsia="Times New Roman" w:cs="Arial"/>
                <w:color w:val="000000"/>
                <w:sz w:val="16"/>
                <w:szCs w:val="16"/>
                <w:lang w:eastAsia="nl-NL"/>
              </w:rPr>
            </w:pPr>
            <w:r>
              <w:rPr>
                <w:rFonts w:eastAsia="Times New Roman" w:cs="Arial"/>
                <w:color w:val="000000"/>
                <w:sz w:val="16"/>
                <w:szCs w:val="16"/>
                <w:lang w:eastAsia="nl-NL"/>
              </w:rPr>
              <w:t>Relatieve CO</w:t>
            </w:r>
            <w:r>
              <w:rPr>
                <w:rFonts w:eastAsia="Times New Roman" w:cs="Arial"/>
                <w:color w:val="000000"/>
                <w:sz w:val="16"/>
                <w:szCs w:val="16"/>
                <w:vertAlign w:val="subscript"/>
                <w:lang w:eastAsia="nl-NL"/>
              </w:rPr>
              <w:t>2</w:t>
            </w:r>
            <w:r>
              <w:rPr>
                <w:rFonts w:eastAsia="Times New Roman" w:cs="Arial"/>
                <w:color w:val="000000"/>
                <w:sz w:val="16"/>
                <w:szCs w:val="16"/>
                <w:lang w:eastAsia="nl-NL"/>
              </w:rPr>
              <w:t xml:space="preserve">-uitstoot scope 1 en -2 </w:t>
            </w:r>
          </w:p>
          <w:p>
            <w:pPr>
              <w:rPr>
                <w:rFonts w:eastAsia="Times New Roman" w:cs="Arial"/>
                <w:color w:val="000000"/>
                <w:sz w:val="16"/>
                <w:szCs w:val="16"/>
                <w:lang w:eastAsia="nl-NL"/>
              </w:rPr>
            </w:pPr>
            <w:r>
              <w:rPr>
                <w:rFonts w:eastAsia="Times New Roman" w:cs="Arial"/>
                <w:color w:val="000000"/>
                <w:sz w:val="16"/>
                <w:szCs w:val="16"/>
                <w:lang w:eastAsia="nl-NL"/>
              </w:rPr>
              <w:t>(ton/</w:t>
            </w:r>
            <w:proofErr w:type="spellStart"/>
            <w:r>
              <w:rPr>
                <w:rFonts w:eastAsia="Times New Roman" w:cs="Arial"/>
                <w:color w:val="000000"/>
                <w:sz w:val="16"/>
                <w:szCs w:val="16"/>
                <w:lang w:eastAsia="nl-NL"/>
              </w:rPr>
              <w:t>milj</w:t>
            </w:r>
            <w:proofErr w:type="spellEnd"/>
            <w:r>
              <w:rPr>
                <w:rFonts w:eastAsia="Times New Roman" w:cs="Arial"/>
                <w:color w:val="000000"/>
                <w:sz w:val="16"/>
                <w:szCs w:val="16"/>
                <w:lang w:eastAsia="nl-NL"/>
              </w:rPr>
              <w:t xml:space="preserve"> euro bruto marge):</w:t>
            </w:r>
          </w:p>
        </w:tc>
        <w:tc>
          <w:tcPr>
            <w:tcW w:w="1418" w:type="dxa"/>
            <w:tcBorders>
              <w:top w:val="single" w:sz="8" w:space="0" w:color="auto"/>
              <w:left w:val="nil"/>
              <w:bottom w:val="single" w:sz="4" w:space="0" w:color="auto"/>
              <w:right w:val="single" w:sz="8" w:space="0" w:color="auto"/>
            </w:tcBorders>
            <w:shd w:val="clear" w:color="000000" w:fill="EAF3BB"/>
            <w:hideMark/>
          </w:tcPr>
          <w:p>
            <w:pPr>
              <w:jc w:val="right"/>
              <w:rPr>
                <w:rFonts w:eastAsia="Times New Roman" w:cs="Arial"/>
                <w:b/>
                <w:bCs/>
                <w:color w:val="000000"/>
                <w:sz w:val="16"/>
                <w:szCs w:val="16"/>
                <w:lang w:eastAsia="nl-NL"/>
              </w:rPr>
            </w:pPr>
            <w:r>
              <w:rPr>
                <w:rFonts w:eastAsia="Times New Roman" w:cs="Arial"/>
                <w:b/>
                <w:bCs/>
                <w:color w:val="000000"/>
                <w:sz w:val="16"/>
                <w:szCs w:val="16"/>
                <w:lang w:eastAsia="nl-NL"/>
              </w:rPr>
              <w:t>250</w:t>
            </w:r>
          </w:p>
        </w:tc>
        <w:tc>
          <w:tcPr>
            <w:tcW w:w="1417" w:type="dxa"/>
            <w:tcBorders>
              <w:top w:val="single" w:sz="8" w:space="0" w:color="auto"/>
              <w:left w:val="nil"/>
              <w:bottom w:val="single" w:sz="4" w:space="0" w:color="auto"/>
              <w:right w:val="single" w:sz="8" w:space="0" w:color="auto"/>
            </w:tcBorders>
            <w:shd w:val="clear" w:color="000000" w:fill="EAF3BB"/>
            <w:hideMark/>
          </w:tcPr>
          <w:p>
            <w:pPr>
              <w:jc w:val="right"/>
              <w:rPr>
                <w:rFonts w:eastAsia="Times New Roman" w:cs="Arial"/>
                <w:b/>
                <w:bCs/>
                <w:color w:val="000000"/>
                <w:sz w:val="16"/>
                <w:szCs w:val="16"/>
                <w:lang w:eastAsia="nl-NL"/>
              </w:rPr>
            </w:pPr>
            <w:r>
              <w:rPr>
                <w:rFonts w:eastAsia="Times New Roman" w:cs="Arial"/>
                <w:b/>
                <w:bCs/>
                <w:color w:val="000000"/>
                <w:sz w:val="16"/>
                <w:szCs w:val="16"/>
                <w:lang w:eastAsia="nl-NL"/>
              </w:rPr>
              <w:t>84</w:t>
            </w:r>
          </w:p>
        </w:tc>
        <w:tc>
          <w:tcPr>
            <w:tcW w:w="1559" w:type="dxa"/>
            <w:tcBorders>
              <w:top w:val="single" w:sz="8" w:space="0" w:color="auto"/>
              <w:left w:val="nil"/>
              <w:bottom w:val="single" w:sz="4" w:space="0" w:color="auto"/>
              <w:right w:val="single" w:sz="8" w:space="0" w:color="auto"/>
            </w:tcBorders>
            <w:shd w:val="clear" w:color="000000" w:fill="EAF3BB"/>
            <w:hideMark/>
          </w:tcPr>
          <w:p>
            <w:pPr>
              <w:jc w:val="right"/>
              <w:rPr>
                <w:rFonts w:eastAsia="Times New Roman" w:cs="Arial"/>
                <w:b/>
                <w:bCs/>
                <w:color w:val="000000"/>
                <w:sz w:val="16"/>
                <w:szCs w:val="16"/>
                <w:lang w:eastAsia="nl-NL"/>
              </w:rPr>
            </w:pPr>
            <w:r>
              <w:rPr>
                <w:rFonts w:eastAsia="Times New Roman" w:cs="Arial"/>
                <w:b/>
                <w:bCs/>
                <w:color w:val="000000"/>
                <w:sz w:val="16"/>
                <w:szCs w:val="16"/>
                <w:lang w:eastAsia="nl-NL"/>
              </w:rPr>
              <w:t>212</w:t>
            </w:r>
          </w:p>
        </w:tc>
        <w:tc>
          <w:tcPr>
            <w:tcW w:w="1716" w:type="dxa"/>
            <w:tcBorders>
              <w:top w:val="single" w:sz="8" w:space="0" w:color="auto"/>
              <w:left w:val="nil"/>
              <w:bottom w:val="single" w:sz="4" w:space="0" w:color="auto"/>
              <w:right w:val="single" w:sz="8" w:space="0" w:color="auto"/>
            </w:tcBorders>
            <w:shd w:val="clear" w:color="000000" w:fill="EAF3BB"/>
            <w:hideMark/>
          </w:tcPr>
          <w:p>
            <w:pPr>
              <w:jc w:val="right"/>
              <w:rPr>
                <w:rFonts w:eastAsia="Times New Roman" w:cs="Arial"/>
                <w:b/>
                <w:bCs/>
                <w:color w:val="000000"/>
                <w:sz w:val="16"/>
                <w:szCs w:val="16"/>
                <w:lang w:eastAsia="nl-NL"/>
              </w:rPr>
            </w:pPr>
            <w:r>
              <w:rPr>
                <w:rFonts w:eastAsia="Times New Roman" w:cs="Arial"/>
                <w:b/>
                <w:bCs/>
                <w:color w:val="000000"/>
                <w:sz w:val="16"/>
                <w:szCs w:val="16"/>
                <w:lang w:eastAsia="nl-NL"/>
              </w:rPr>
              <w:t>212</w:t>
            </w:r>
          </w:p>
        </w:tc>
      </w:tr>
      <w:tr>
        <w:trPr>
          <w:trHeight w:val="270"/>
        </w:trPr>
        <w:tc>
          <w:tcPr>
            <w:tcW w:w="4111" w:type="dxa"/>
            <w:gridSpan w:val="3"/>
            <w:tcBorders>
              <w:top w:val="single" w:sz="4" w:space="0" w:color="auto"/>
              <w:left w:val="single" w:sz="8" w:space="0" w:color="auto"/>
              <w:bottom w:val="single" w:sz="4" w:space="0" w:color="auto"/>
              <w:right w:val="single" w:sz="8" w:space="0" w:color="000000"/>
            </w:tcBorders>
            <w:shd w:val="clear" w:color="000000" w:fill="EAF3BB"/>
            <w:hideMark/>
          </w:tcPr>
          <w:p>
            <w:pPr>
              <w:rPr>
                <w:rFonts w:eastAsia="Times New Roman" w:cs="Arial"/>
                <w:color w:val="000000"/>
                <w:sz w:val="16"/>
                <w:szCs w:val="16"/>
                <w:lang w:eastAsia="nl-NL"/>
              </w:rPr>
            </w:pPr>
            <w:r>
              <w:rPr>
                <w:rFonts w:eastAsia="Times New Roman" w:cs="Arial"/>
                <w:color w:val="000000"/>
                <w:sz w:val="16"/>
                <w:szCs w:val="16"/>
                <w:lang w:eastAsia="nl-NL"/>
              </w:rPr>
              <w:t>Relatieve CO</w:t>
            </w:r>
            <w:r>
              <w:rPr>
                <w:rFonts w:eastAsia="Times New Roman" w:cs="Arial"/>
                <w:color w:val="000000"/>
                <w:sz w:val="16"/>
                <w:szCs w:val="16"/>
                <w:vertAlign w:val="subscript"/>
                <w:lang w:eastAsia="nl-NL"/>
              </w:rPr>
              <w:t>2</w:t>
            </w:r>
            <w:r>
              <w:rPr>
                <w:rFonts w:eastAsia="Times New Roman" w:cs="Arial"/>
                <w:color w:val="000000"/>
                <w:sz w:val="16"/>
                <w:szCs w:val="16"/>
                <w:lang w:eastAsia="nl-NL"/>
              </w:rPr>
              <w:t xml:space="preserve">-uitstoot scope 1 en -2 </w:t>
            </w:r>
            <w:proofErr w:type="spellStart"/>
            <w:r>
              <w:rPr>
                <w:rFonts w:eastAsia="Times New Roman" w:cs="Arial"/>
                <w:color w:val="000000"/>
                <w:sz w:val="16"/>
                <w:szCs w:val="16"/>
                <w:lang w:eastAsia="nl-NL"/>
              </w:rPr>
              <w:t>tov</w:t>
            </w:r>
            <w:proofErr w:type="spellEnd"/>
            <w:r>
              <w:rPr>
                <w:rFonts w:eastAsia="Times New Roman" w:cs="Arial"/>
                <w:color w:val="000000"/>
                <w:sz w:val="16"/>
                <w:szCs w:val="16"/>
                <w:lang w:eastAsia="nl-NL"/>
              </w:rPr>
              <w:t xml:space="preserve"> basisjaar 2018 (%)  </w:t>
            </w:r>
          </w:p>
        </w:tc>
        <w:tc>
          <w:tcPr>
            <w:tcW w:w="1418" w:type="dxa"/>
            <w:tcBorders>
              <w:top w:val="single" w:sz="4" w:space="0" w:color="auto"/>
              <w:left w:val="nil"/>
              <w:bottom w:val="single" w:sz="4" w:space="0" w:color="auto"/>
              <w:right w:val="single" w:sz="8" w:space="0" w:color="auto"/>
            </w:tcBorders>
            <w:shd w:val="clear" w:color="000000" w:fill="EAF3BB"/>
            <w:hideMark/>
          </w:tcPr>
          <w:p>
            <w:pPr>
              <w:jc w:val="right"/>
              <w:rPr>
                <w:rFonts w:eastAsia="Times New Roman" w:cs="Arial"/>
                <w:color w:val="000000"/>
                <w:sz w:val="16"/>
                <w:szCs w:val="16"/>
                <w:lang w:eastAsia="nl-NL"/>
              </w:rPr>
            </w:pPr>
            <w:proofErr w:type="spellStart"/>
            <w:r>
              <w:rPr>
                <w:rFonts w:eastAsia="Times New Roman" w:cs="Arial"/>
                <w:color w:val="000000"/>
                <w:sz w:val="16"/>
                <w:szCs w:val="16"/>
                <w:lang w:eastAsia="nl-NL"/>
              </w:rPr>
              <w:t>nvt</w:t>
            </w:r>
            <w:proofErr w:type="spellEnd"/>
          </w:p>
        </w:tc>
        <w:tc>
          <w:tcPr>
            <w:tcW w:w="1417" w:type="dxa"/>
            <w:tcBorders>
              <w:top w:val="single" w:sz="4" w:space="0" w:color="auto"/>
              <w:left w:val="nil"/>
              <w:bottom w:val="single" w:sz="4" w:space="0" w:color="auto"/>
              <w:right w:val="single" w:sz="8" w:space="0" w:color="auto"/>
            </w:tcBorders>
            <w:shd w:val="clear" w:color="000000" w:fill="EAF3BB"/>
            <w:hideMark/>
          </w:tcPr>
          <w:p>
            <w:pPr>
              <w:jc w:val="right"/>
              <w:rPr>
                <w:rFonts w:eastAsia="Times New Roman" w:cs="Arial"/>
                <w:color w:val="000000"/>
                <w:sz w:val="16"/>
                <w:szCs w:val="16"/>
                <w:lang w:eastAsia="nl-NL"/>
              </w:rPr>
            </w:pPr>
            <w:proofErr w:type="spellStart"/>
            <w:r>
              <w:rPr>
                <w:rFonts w:eastAsia="Times New Roman" w:cs="Arial"/>
                <w:color w:val="000000"/>
                <w:sz w:val="16"/>
                <w:szCs w:val="16"/>
                <w:lang w:eastAsia="nl-NL"/>
              </w:rPr>
              <w:t>nvt</w:t>
            </w:r>
            <w:proofErr w:type="spellEnd"/>
          </w:p>
        </w:tc>
        <w:tc>
          <w:tcPr>
            <w:tcW w:w="1559" w:type="dxa"/>
            <w:tcBorders>
              <w:top w:val="single" w:sz="4" w:space="0" w:color="auto"/>
              <w:left w:val="nil"/>
              <w:bottom w:val="single" w:sz="4" w:space="0" w:color="auto"/>
              <w:right w:val="single" w:sz="8" w:space="0" w:color="auto"/>
            </w:tcBorders>
            <w:shd w:val="clear" w:color="000000" w:fill="EAF3BB"/>
            <w:hideMark/>
          </w:tcPr>
          <w:p>
            <w:pPr>
              <w:jc w:val="right"/>
              <w:rPr>
                <w:rFonts w:eastAsia="Times New Roman" w:cs="Arial"/>
                <w:color w:val="000000"/>
                <w:sz w:val="16"/>
                <w:szCs w:val="16"/>
                <w:lang w:eastAsia="nl-NL"/>
              </w:rPr>
            </w:pPr>
            <w:r>
              <w:rPr>
                <w:rFonts w:eastAsia="Times New Roman" w:cs="Arial"/>
                <w:color w:val="000000"/>
                <w:sz w:val="16"/>
                <w:szCs w:val="16"/>
                <w:lang w:eastAsia="nl-NL"/>
              </w:rPr>
              <w:t>-15%</w:t>
            </w:r>
          </w:p>
        </w:tc>
        <w:tc>
          <w:tcPr>
            <w:tcW w:w="1716" w:type="dxa"/>
            <w:tcBorders>
              <w:top w:val="single" w:sz="4" w:space="0" w:color="auto"/>
              <w:left w:val="nil"/>
              <w:bottom w:val="single" w:sz="4" w:space="0" w:color="auto"/>
              <w:right w:val="single" w:sz="8" w:space="0" w:color="auto"/>
            </w:tcBorders>
            <w:shd w:val="clear" w:color="000000" w:fill="EAF3BB"/>
            <w:hideMark/>
          </w:tcPr>
          <w:p>
            <w:pPr>
              <w:jc w:val="right"/>
              <w:rPr>
                <w:rFonts w:eastAsia="Times New Roman" w:cs="Arial"/>
                <w:color w:val="000000"/>
                <w:sz w:val="16"/>
                <w:szCs w:val="16"/>
                <w:lang w:eastAsia="nl-NL"/>
              </w:rPr>
            </w:pPr>
            <w:r>
              <w:rPr>
                <w:rFonts w:eastAsia="Times New Roman" w:cs="Arial"/>
                <w:color w:val="FF0000"/>
                <w:sz w:val="16"/>
                <w:szCs w:val="16"/>
                <w:lang w:eastAsia="nl-NL"/>
              </w:rPr>
              <w:t>+152%</w:t>
            </w:r>
          </w:p>
        </w:tc>
      </w:tr>
      <w:tr>
        <w:tblPrEx>
          <w:tblBorders>
            <w:top w:val="single" w:sz="4" w:space="0" w:color="auto"/>
          </w:tblBorders>
          <w:tblLook w:val="0000" w:firstRow="0" w:lastRow="0" w:firstColumn="0" w:lastColumn="0" w:noHBand="0" w:noVBand="0"/>
        </w:tblPrEx>
        <w:trPr>
          <w:gridBefore w:val="1"/>
          <w:wBefore w:w="570" w:type="dxa"/>
          <w:trHeight w:val="100"/>
        </w:trPr>
        <w:tc>
          <w:tcPr>
            <w:tcW w:w="9651" w:type="dxa"/>
            <w:gridSpan w:val="6"/>
          </w:tcPr>
          <w:p>
            <w:pPr>
              <w:pStyle w:val="Lijstalinea"/>
              <w:ind w:left="0"/>
              <w:rPr>
                <w:rFonts w:cs="Arial"/>
                <w:highlight w:val="yellow"/>
              </w:rPr>
            </w:pPr>
          </w:p>
        </w:tc>
      </w:tr>
    </w:tbl>
    <w:p>
      <w:pPr>
        <w:rPr>
          <w:rFonts w:cs="Arial"/>
        </w:rPr>
      </w:pPr>
      <w:r>
        <w:rPr>
          <w:rFonts w:cs="Arial"/>
        </w:rPr>
        <w:t xml:space="preserve">Er is wederom een vergelijking gemaakt met de cijfers van de footprint van </w:t>
      </w:r>
      <w:proofErr w:type="spellStart"/>
      <w:r>
        <w:rPr>
          <w:rFonts w:cs="Arial"/>
        </w:rPr>
        <w:t>Veekens</w:t>
      </w:r>
      <w:proofErr w:type="spellEnd"/>
      <w:r>
        <w:rPr>
          <w:rFonts w:cs="Arial"/>
        </w:rPr>
        <w:t xml:space="preserve"> om deze te gebruiken als basisjaar voor de combinatie SOK. Hierbij kunnen wij concluderen dat het gebruik van de footprint van Markus voor het basisjaar representatiever is voor scope 1 en 2. Dit komt overeen met de verwachting zoals in 2019 is omschreven. Omdat de werkzaamheden voor Q1+Q2 – 2020 beter overeenkomen met de activiteiten van Markus (grond- en transportwerkzaamheden). </w:t>
      </w:r>
    </w:p>
    <w:p>
      <w:pPr>
        <w:rPr>
          <w:rFonts w:cs="Arial"/>
          <w:highlight w:val="yellow"/>
        </w:rPr>
      </w:pPr>
    </w:p>
    <w:p>
      <w:pPr>
        <w:pStyle w:val="Kop3"/>
      </w:pPr>
      <w:bookmarkStart w:id="43" w:name="_Toc81318112"/>
      <w:r>
        <w:t>Scope 3</w:t>
      </w:r>
      <w:bookmarkEnd w:id="43"/>
    </w:p>
    <w:p>
      <w:pPr>
        <w:rPr>
          <w:rFonts w:cs="Arial"/>
        </w:rPr>
      </w:pPr>
      <w:r>
        <w:rPr>
          <w:rFonts w:cs="Arial"/>
        </w:rPr>
        <w:t xml:space="preserve">De scope 3 uitstoot is eveneens aanzienlijk minder dan verwacht. </w:t>
      </w:r>
    </w:p>
    <w:p>
      <w:pPr>
        <w:rPr>
          <w:rFonts w:cs="Arial"/>
        </w:rPr>
      </w:pPr>
    </w:p>
    <w:p>
      <w:pPr>
        <w:rPr>
          <w:rFonts w:cs="Arial"/>
        </w:rPr>
      </w:pPr>
      <w:r>
        <w:rPr>
          <w:rFonts w:cs="Arial"/>
        </w:rPr>
        <w:t>Ook dit is verklaarbaar door meerdere factoren. De geschatte emissie van het basisjaar 2018 is gebaseerd op de CO</w:t>
      </w:r>
      <w:r>
        <w:rPr>
          <w:rFonts w:cs="Arial"/>
          <w:vertAlign w:val="subscript"/>
        </w:rPr>
        <w:t>2</w:t>
      </w:r>
      <w:r>
        <w:rPr>
          <w:rFonts w:cs="Arial"/>
        </w:rPr>
        <w:t xml:space="preserve">-uitstoot van Markus. Voor de SOK is een kleinere hoeveelheid afval afgevoerd dan verwacht op ten opzichte van de activiteiten van Markus. Omdat de stortkosten van saneringswerkzaamheden door de opdrachtgever zijn betaald. </w:t>
      </w:r>
    </w:p>
    <w:p>
      <w:pPr>
        <w:rPr>
          <w:rFonts w:cs="Arial"/>
        </w:rPr>
      </w:pPr>
    </w:p>
    <w:p>
      <w:pPr>
        <w:rPr>
          <w:rFonts w:cs="Arial"/>
        </w:rPr>
      </w:pPr>
      <w:r>
        <w:rPr>
          <w:rFonts w:cs="Arial"/>
        </w:rPr>
        <w:t xml:space="preserve">De investering in kapitaalgoederen is ook lager dan verwacht. Dit is verklaarbaar omdat, samen met de opdrachtgever, nog onderzoek plaatsvindt naar de meest duurzame investeringen. Er is geïnvesteerd in relatief klein gereedschap. In verband met de ontwikkelingen van waterstof is nog niet geïnvesteerd in groot materieel. Er is bewust gekozen voor investeringen die zichtbaar en merkbaar zijn op de locaties. Niet alleen het besparen van brandstof, maar ook de verminderde overlast (geur/geluid) worden als zeer positief ervaren. </w:t>
      </w:r>
    </w:p>
    <w:p>
      <w:pPr>
        <w:rPr>
          <w:rFonts w:cs="Arial"/>
          <w:highlight w:val="yellow"/>
        </w:rPr>
      </w:pPr>
    </w:p>
    <w:p>
      <w:pPr>
        <w:rPr>
          <w:rFonts w:cs="Arial"/>
          <w:highlight w:val="yellow"/>
        </w:rPr>
      </w:pPr>
      <w:r>
        <w:rPr>
          <w:rFonts w:cs="Arial"/>
          <w:noProof/>
          <w:highlight w:val="yellow"/>
          <w:lang w:eastAsia="nl-NL"/>
        </w:rPr>
        <mc:AlternateContent>
          <mc:Choice Requires="wps">
            <w:drawing>
              <wp:anchor distT="45720" distB="45720" distL="114300" distR="114300" simplePos="0" relativeHeight="251683840" behindDoc="0" locked="0" layoutInCell="1" allowOverlap="1">
                <wp:simplePos x="0" y="0"/>
                <wp:positionH relativeFrom="column">
                  <wp:posOffset>1722120</wp:posOffset>
                </wp:positionH>
                <wp:positionV relativeFrom="paragraph">
                  <wp:posOffset>1782445</wp:posOffset>
                </wp:positionV>
                <wp:extent cx="273050" cy="222250"/>
                <wp:effectExtent l="0" t="0" r="12700" b="2540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5.6pt;margin-top:140.35pt;width:21.5pt;height:1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" fillcolor="window" strokecolor="window">
                <v:textbox>
                  <w:txbxContent>
                    <w:p>
                      <w:pPr>
                        <w:rPr>
                          <w:sz w:val="16"/>
                          <w:szCs w:val="16"/>
                        </w:rPr>
                      </w:pPr>
                      <w:r>
                        <w:rPr>
                          <w:sz w:val="16"/>
                          <w:szCs w:val="16"/>
                        </w:rPr>
                        <w:t>3</w:t>
                      </w:r>
                    </w:p>
                  </w:txbxContent>
                </v:textbox>
              </v:shape>
            </w:pict>
          </mc:Fallback>
        </mc:AlternateContent>
      </w:r>
      <w:r>
        <w:rPr>
          <w:rFonts w:cs="Arial"/>
          <w:noProof/>
          <w:highlight w:val="yellow"/>
          <w:lang w:eastAsia="nl-NL"/>
        </w:rPr>
        <mc:AlternateContent>
          <mc:Choice Requires="wps">
            <w:drawing>
              <wp:anchor distT="45720" distB="45720" distL="114300" distR="114300" simplePos="0" relativeHeight="251684864" behindDoc="0" locked="0" layoutInCell="1" allowOverlap="1">
                <wp:simplePos x="0" y="0"/>
                <wp:positionH relativeFrom="column">
                  <wp:posOffset>1722120</wp:posOffset>
                </wp:positionH>
                <wp:positionV relativeFrom="paragraph">
                  <wp:posOffset>1433195</wp:posOffset>
                </wp:positionV>
                <wp:extent cx="273050" cy="222250"/>
                <wp:effectExtent l="0" t="0" r="12700" b="2540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35.6pt;margin-top:112.85pt;width:21.5pt;height:1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" fillcolor="window" strokecolor="window">
                <v:textbox>
                  <w:txbxContent>
                    <w:p>
                      <w:pPr>
                        <w:rPr>
                          <w:sz w:val="16"/>
                          <w:szCs w:val="16"/>
                        </w:rPr>
                      </w:pPr>
                      <w:r>
                        <w:rPr>
                          <w:sz w:val="16"/>
                          <w:szCs w:val="16"/>
                        </w:rPr>
                        <w:t>0</w:t>
                      </w:r>
                    </w:p>
                  </w:txbxContent>
                </v:textbox>
              </v:shape>
            </w:pict>
          </mc:Fallback>
        </mc:AlternateContent>
      </w:r>
      <w:r>
        <w:rPr>
          <w:rFonts w:cs="Arial"/>
          <w:noProof/>
          <w:highlight w:val="yellow"/>
          <w:lang w:eastAsia="nl-NL"/>
        </w:rPr>
        <mc:AlternateContent>
          <mc:Choice Requires="wps">
            <w:drawing>
              <wp:anchor distT="45720" distB="45720" distL="114300" distR="114300" simplePos="0" relativeHeight="251682816" behindDoc="0" locked="0" layoutInCell="1" allowOverlap="1">
                <wp:simplePos x="0" y="0"/>
                <wp:positionH relativeFrom="column">
                  <wp:posOffset>1728470</wp:posOffset>
                </wp:positionH>
                <wp:positionV relativeFrom="paragraph">
                  <wp:posOffset>1083945</wp:posOffset>
                </wp:positionV>
                <wp:extent cx="273050" cy="222250"/>
                <wp:effectExtent l="0" t="0" r="12700" b="2540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6.1pt;margin-top:85.35pt;width:21.5pt;height: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" fillcolor="window" strokecolor="window">
                <v:textbox>
                  <w:txbxContent>
                    <w:p>
                      <w:pPr>
                        <w:rPr>
                          <w:sz w:val="16"/>
                          <w:szCs w:val="16"/>
                        </w:rPr>
                      </w:pPr>
                      <w:r>
                        <w:rPr>
                          <w:sz w:val="16"/>
                          <w:szCs w:val="16"/>
                        </w:rPr>
                        <w:t>4</w:t>
                      </w:r>
                    </w:p>
                  </w:txbxContent>
                </v:textbox>
              </v:shape>
            </w:pict>
          </mc:Fallback>
        </mc:AlternateContent>
      </w:r>
      <w:r>
        <w:rPr>
          <w:rFonts w:cs="Arial"/>
          <w:noProof/>
          <w:highlight w:val="yellow"/>
          <w:lang w:eastAsia="nl-NL"/>
        </w:rPr>
        <mc:AlternateContent>
          <mc:Choice Requires="wps">
            <w:drawing>
              <wp:anchor distT="45720" distB="45720" distL="114300" distR="114300" simplePos="0" relativeHeight="251685888" behindDoc="0" locked="0" layoutInCell="1" allowOverlap="1">
                <wp:simplePos x="0" y="0"/>
                <wp:positionH relativeFrom="column">
                  <wp:posOffset>1722120</wp:posOffset>
                </wp:positionH>
                <wp:positionV relativeFrom="paragraph">
                  <wp:posOffset>2125345</wp:posOffset>
                </wp:positionV>
                <wp:extent cx="273050" cy="222250"/>
                <wp:effectExtent l="0" t="0" r="12700" b="2540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35.6pt;margin-top:167.35pt;width:21.5pt;height:1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" fillcolor="window" strokecolor="window">
                <v:textbox>
                  <w:txbxContent>
                    <w:p>
                      <w:pPr>
                        <w:rPr>
                          <w:sz w:val="16"/>
                          <w:szCs w:val="16"/>
                        </w:rPr>
                      </w:pPr>
                      <w:r>
                        <w:rPr>
                          <w:sz w:val="16"/>
                          <w:szCs w:val="16"/>
                        </w:rPr>
                        <w:t>0</w:t>
                      </w:r>
                    </w:p>
                  </w:txbxContent>
                </v:textbox>
              </v:shape>
            </w:pict>
          </mc:Fallback>
        </mc:AlternateContent>
      </w:r>
      <w:r>
        <w:rPr>
          <w:rFonts w:cs="Arial"/>
          <w:noProof/>
          <w:highlight w:val="yellow"/>
          <w:lang w:eastAsia="nl-NL"/>
        </w:rPr>
        <mc:AlternateContent>
          <mc:Choice Requires="wps">
            <w:drawing>
              <wp:anchor distT="45720" distB="45720" distL="114300" distR="114300" simplePos="0" relativeHeight="251681792" behindDoc="0" locked="0" layoutInCell="1" allowOverlap="1">
                <wp:simplePos x="0" y="0"/>
                <wp:positionH relativeFrom="column">
                  <wp:posOffset>1728470</wp:posOffset>
                </wp:positionH>
                <wp:positionV relativeFrom="paragraph">
                  <wp:posOffset>741045</wp:posOffset>
                </wp:positionV>
                <wp:extent cx="273050" cy="222250"/>
                <wp:effectExtent l="0" t="0" r="12700" b="2540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36.1pt;margin-top:58.35pt;width:21.5pt;height: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" fillcolor="window" strokecolor="window">
                <v:textbox>
                  <w:txbxContent>
                    <w:p>
                      <w:pPr>
                        <w:rPr>
                          <w:sz w:val="16"/>
                          <w:szCs w:val="16"/>
                        </w:rPr>
                      </w:pPr>
                      <w:r>
                        <w:rPr>
                          <w:sz w:val="16"/>
                          <w:szCs w:val="16"/>
                        </w:rPr>
                        <w:t>3</w:t>
                      </w:r>
                    </w:p>
                  </w:txbxContent>
                </v:textbox>
              </v:shape>
            </w:pict>
          </mc:Fallback>
        </mc:AlternateContent>
      </w:r>
      <w:r>
        <w:rPr>
          <w:noProof/>
          <w:highlight w:val="yellow"/>
          <w:lang w:eastAsia="nl-NL"/>
        </w:rPr>
        <w:drawing>
          <wp:inline distT="0" distB="0" distL="0" distR="0">
            <wp:extent cx="2783840" cy="2415540"/>
            <wp:effectExtent l="0" t="0" r="0" b="381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3840" cy="2415540"/>
                    </a:xfrm>
                    <a:prstGeom prst="rect">
                      <a:avLst/>
                    </a:prstGeom>
                    <a:noFill/>
                    <a:ln>
                      <a:noFill/>
                    </a:ln>
                  </pic:spPr>
                </pic:pic>
              </a:graphicData>
            </a:graphic>
          </wp:inline>
        </w:drawing>
      </w:r>
    </w:p>
    <w:p>
      <w:pPr>
        <w:rPr>
          <w:rFonts w:cs="Arial"/>
          <w:highlight w:val="yellow"/>
        </w:rPr>
      </w:pPr>
      <w:r>
        <w:rPr>
          <w:rFonts w:cs="Arial"/>
          <w:highlight w:val="yellow"/>
        </w:rPr>
        <w:br w:type="page"/>
      </w:r>
    </w:p>
    <w:p>
      <w:pPr>
        <w:rPr>
          <w:rFonts w:cs="Arial"/>
          <w:highlight w:val="yellow"/>
        </w:rPr>
      </w:pPr>
    </w:p>
    <w:tbl>
      <w:tblPr>
        <w:tblW w:w="10221" w:type="dxa"/>
        <w:tblCellMar>
          <w:left w:w="70" w:type="dxa"/>
          <w:right w:w="70" w:type="dxa"/>
        </w:tblCellMar>
        <w:tblLook w:val="04A0" w:firstRow="1" w:lastRow="0" w:firstColumn="1" w:lastColumn="0" w:noHBand="0" w:noVBand="1"/>
      </w:tblPr>
      <w:tblGrid>
        <w:gridCol w:w="1333"/>
        <w:gridCol w:w="2778"/>
        <w:gridCol w:w="1418"/>
        <w:gridCol w:w="1417"/>
        <w:gridCol w:w="1559"/>
        <w:gridCol w:w="1716"/>
      </w:tblGrid>
      <w:tr>
        <w:trPr>
          <w:trHeight w:val="270"/>
        </w:trPr>
        <w:tc>
          <w:tcPr>
            <w:tcW w:w="4111" w:type="dxa"/>
            <w:gridSpan w:val="2"/>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Relatieve CO</w:t>
            </w:r>
            <w:r>
              <w:rPr>
                <w:rFonts w:eastAsia="Times New Roman" w:cs="Arial"/>
                <w:color w:val="000000"/>
                <w:sz w:val="16"/>
                <w:szCs w:val="16"/>
                <w:vertAlign w:val="subscript"/>
                <w:lang w:eastAsia="nl-NL"/>
              </w:rPr>
              <w:t>2</w:t>
            </w:r>
            <w:r>
              <w:rPr>
                <w:rFonts w:eastAsia="Times New Roman" w:cs="Arial"/>
                <w:color w:val="000000"/>
                <w:sz w:val="16"/>
                <w:szCs w:val="16"/>
                <w:lang w:eastAsia="nl-NL"/>
              </w:rPr>
              <w:t xml:space="preserve"> uitstoot</w:t>
            </w:r>
          </w:p>
        </w:tc>
        <w:tc>
          <w:tcPr>
            <w:tcW w:w="1418" w:type="dxa"/>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 </w:t>
            </w:r>
          </w:p>
        </w:tc>
        <w:tc>
          <w:tcPr>
            <w:tcW w:w="1417" w:type="dxa"/>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 </w:t>
            </w:r>
          </w:p>
        </w:tc>
        <w:tc>
          <w:tcPr>
            <w:tcW w:w="1559" w:type="dxa"/>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 </w:t>
            </w:r>
          </w:p>
        </w:tc>
        <w:tc>
          <w:tcPr>
            <w:tcW w:w="1716" w:type="dxa"/>
            <w:tcBorders>
              <w:top w:val="nil"/>
              <w:left w:val="nil"/>
              <w:bottom w:val="nil"/>
              <w:right w:val="nil"/>
            </w:tcBorders>
            <w:shd w:val="clear" w:color="000000" w:fill="FFFFFF"/>
            <w:noWrap/>
            <w:vAlign w:val="bottom"/>
            <w:hideMark/>
          </w:tcPr>
          <w:p>
            <w:pPr>
              <w:rPr>
                <w:rFonts w:eastAsia="Times New Roman" w:cs="Arial"/>
                <w:color w:val="000000"/>
                <w:sz w:val="16"/>
                <w:szCs w:val="16"/>
                <w:lang w:eastAsia="nl-NL"/>
              </w:rPr>
            </w:pPr>
            <w:r>
              <w:rPr>
                <w:rFonts w:eastAsia="Times New Roman" w:cs="Arial"/>
                <w:color w:val="000000"/>
                <w:sz w:val="16"/>
                <w:szCs w:val="16"/>
                <w:lang w:eastAsia="nl-NL"/>
              </w:rPr>
              <w:t> </w:t>
            </w:r>
          </w:p>
        </w:tc>
      </w:tr>
      <w:tr>
        <w:trPr>
          <w:trHeight w:val="780"/>
        </w:trPr>
        <w:tc>
          <w:tcPr>
            <w:tcW w:w="1333"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321"/>
              <w:rPr>
                <w:rFonts w:eastAsia="Times New Roman" w:cs="Arial"/>
                <w:b/>
                <w:bCs/>
                <w:sz w:val="16"/>
                <w:szCs w:val="16"/>
                <w:lang w:eastAsia="nl-NL"/>
              </w:rPr>
            </w:pPr>
            <w:r>
              <w:rPr>
                <w:rFonts w:eastAsia="Times New Roman" w:cs="Arial"/>
                <w:b/>
                <w:bCs/>
                <w:sz w:val="16"/>
                <w:szCs w:val="16"/>
                <w:lang w:eastAsia="nl-NL"/>
              </w:rPr>
              <w:t> </w:t>
            </w:r>
          </w:p>
        </w:tc>
        <w:tc>
          <w:tcPr>
            <w:tcW w:w="2778" w:type="dxa"/>
            <w:tcBorders>
              <w:top w:val="single" w:sz="8" w:space="0" w:color="auto"/>
              <w:left w:val="nil"/>
              <w:bottom w:val="single" w:sz="8" w:space="0" w:color="auto"/>
              <w:right w:val="single" w:sz="8" w:space="0" w:color="auto"/>
            </w:tcBorders>
            <w:shd w:val="clear" w:color="000000" w:fill="ACC963"/>
            <w:vAlign w:val="center"/>
            <w:hideMark/>
          </w:tcPr>
          <w:p>
            <w:pPr>
              <w:ind w:firstLineChars="200" w:firstLine="321"/>
              <w:rPr>
                <w:rFonts w:eastAsia="Times New Roman" w:cs="Arial"/>
                <w:b/>
                <w:bCs/>
                <w:sz w:val="16"/>
                <w:szCs w:val="16"/>
                <w:lang w:eastAsia="nl-NL"/>
              </w:rPr>
            </w:pPr>
            <w:r>
              <w:rPr>
                <w:rFonts w:eastAsia="Times New Roman" w:cs="Arial"/>
                <w:b/>
                <w:bCs/>
                <w:sz w:val="16"/>
                <w:szCs w:val="16"/>
                <w:lang w:eastAsia="nl-NL"/>
              </w:rPr>
              <w:t>Emissie-inventaris (ton CO</w:t>
            </w:r>
            <w:r>
              <w:rPr>
                <w:rFonts w:eastAsia="Times New Roman" w:cs="Arial"/>
                <w:b/>
                <w:bCs/>
                <w:sz w:val="16"/>
                <w:szCs w:val="16"/>
                <w:vertAlign w:val="subscript"/>
                <w:lang w:eastAsia="nl-NL"/>
              </w:rPr>
              <w:t>2</w:t>
            </w:r>
            <w:r>
              <w:rPr>
                <w:rFonts w:eastAsia="Times New Roman" w:cs="Arial"/>
                <w:b/>
                <w:bCs/>
                <w:sz w:val="16"/>
                <w:szCs w:val="16"/>
                <w:lang w:eastAsia="nl-NL"/>
              </w:rPr>
              <w:t>)</w:t>
            </w:r>
          </w:p>
        </w:tc>
        <w:tc>
          <w:tcPr>
            <w:tcW w:w="1418" w:type="dxa"/>
            <w:tcBorders>
              <w:top w:val="single" w:sz="8" w:space="0" w:color="auto"/>
              <w:left w:val="nil"/>
              <w:bottom w:val="single" w:sz="8" w:space="0" w:color="auto"/>
              <w:right w:val="nil"/>
            </w:tcBorders>
            <w:shd w:val="clear" w:color="000000" w:fill="ACC963"/>
            <w:vAlign w:val="center"/>
            <w:hideMark/>
          </w:tcPr>
          <w:p>
            <w:pPr>
              <w:rPr>
                <w:rFonts w:eastAsia="Times New Roman" w:cs="Arial"/>
                <w:b/>
                <w:bCs/>
                <w:sz w:val="16"/>
                <w:szCs w:val="16"/>
                <w:lang w:eastAsia="nl-NL"/>
              </w:rPr>
            </w:pPr>
            <w:r>
              <w:rPr>
                <w:rFonts w:eastAsia="Times New Roman" w:cs="Arial"/>
                <w:b/>
                <w:bCs/>
                <w:sz w:val="16"/>
                <w:szCs w:val="16"/>
                <w:lang w:eastAsia="nl-NL"/>
              </w:rPr>
              <w:t>SOK</w:t>
            </w:r>
            <w:r>
              <w:rPr>
                <w:rFonts w:eastAsia="Times New Roman" w:cs="Arial"/>
                <w:b/>
                <w:bCs/>
                <w:sz w:val="16"/>
                <w:szCs w:val="16"/>
                <w:lang w:eastAsia="nl-NL"/>
              </w:rPr>
              <w:br/>
              <w:t>geschat 2018</w:t>
            </w:r>
            <w:r>
              <w:rPr>
                <w:rFonts w:eastAsia="Times New Roman" w:cs="Arial"/>
                <w:b/>
                <w:bCs/>
                <w:sz w:val="16"/>
                <w:szCs w:val="16"/>
                <w:lang w:eastAsia="nl-NL"/>
              </w:rPr>
              <w:br/>
              <w:t>Markus</w:t>
            </w:r>
          </w:p>
        </w:tc>
        <w:tc>
          <w:tcPr>
            <w:tcW w:w="1417"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rPr>
                <w:rFonts w:eastAsia="Times New Roman" w:cs="Arial"/>
                <w:b/>
                <w:bCs/>
                <w:sz w:val="16"/>
                <w:szCs w:val="16"/>
                <w:lang w:eastAsia="nl-NL"/>
              </w:rPr>
            </w:pPr>
            <w:r>
              <w:rPr>
                <w:rFonts w:eastAsia="Times New Roman" w:cs="Arial"/>
                <w:b/>
                <w:bCs/>
                <w:sz w:val="16"/>
                <w:szCs w:val="16"/>
                <w:lang w:eastAsia="nl-NL"/>
              </w:rPr>
              <w:t>SOK</w:t>
            </w:r>
            <w:r>
              <w:rPr>
                <w:rFonts w:eastAsia="Times New Roman" w:cs="Arial"/>
                <w:b/>
                <w:bCs/>
                <w:sz w:val="16"/>
                <w:szCs w:val="16"/>
                <w:lang w:eastAsia="nl-NL"/>
              </w:rPr>
              <w:br/>
              <w:t xml:space="preserve">geschat 2018 </w:t>
            </w:r>
            <w:r>
              <w:rPr>
                <w:rFonts w:eastAsia="Times New Roman" w:cs="Arial"/>
                <w:b/>
                <w:bCs/>
                <w:sz w:val="16"/>
                <w:szCs w:val="16"/>
                <w:lang w:eastAsia="nl-NL"/>
              </w:rPr>
              <w:br/>
            </w:r>
            <w:proofErr w:type="spellStart"/>
            <w:r>
              <w:rPr>
                <w:rFonts w:eastAsia="Times New Roman" w:cs="Arial"/>
                <w:b/>
                <w:bCs/>
                <w:sz w:val="16"/>
                <w:szCs w:val="16"/>
                <w:lang w:eastAsia="nl-NL"/>
              </w:rPr>
              <w:t>Veekens</w:t>
            </w:r>
            <w:proofErr w:type="spellEnd"/>
          </w:p>
        </w:tc>
        <w:tc>
          <w:tcPr>
            <w:tcW w:w="1559" w:type="dxa"/>
            <w:tcBorders>
              <w:top w:val="single" w:sz="8" w:space="0" w:color="auto"/>
              <w:left w:val="nil"/>
              <w:bottom w:val="single" w:sz="8" w:space="0" w:color="auto"/>
              <w:right w:val="single" w:sz="8" w:space="0" w:color="auto"/>
            </w:tcBorders>
            <w:shd w:val="clear" w:color="000000" w:fill="ACC963"/>
            <w:vAlign w:val="center"/>
            <w:hideMark/>
          </w:tcPr>
          <w:p>
            <w:pPr>
              <w:rPr>
                <w:rFonts w:eastAsia="Times New Roman" w:cs="Arial"/>
                <w:b/>
                <w:bCs/>
                <w:sz w:val="16"/>
                <w:szCs w:val="16"/>
                <w:lang w:eastAsia="nl-NL"/>
              </w:rPr>
            </w:pPr>
            <w:r>
              <w:rPr>
                <w:rFonts w:eastAsia="Times New Roman" w:cs="Arial"/>
                <w:b/>
                <w:bCs/>
                <w:sz w:val="16"/>
                <w:szCs w:val="16"/>
                <w:lang w:eastAsia="nl-NL"/>
              </w:rPr>
              <w:t>2020-Q1-Q2</w:t>
            </w:r>
            <w:r>
              <w:rPr>
                <w:rFonts w:eastAsia="Times New Roman" w:cs="Arial"/>
                <w:b/>
                <w:bCs/>
                <w:sz w:val="16"/>
                <w:szCs w:val="16"/>
                <w:lang w:eastAsia="nl-NL"/>
              </w:rPr>
              <w:br/>
            </w:r>
            <w:proofErr w:type="spellStart"/>
            <w:r>
              <w:rPr>
                <w:rFonts w:eastAsia="Times New Roman" w:cs="Arial"/>
                <w:b/>
                <w:bCs/>
                <w:sz w:val="16"/>
                <w:szCs w:val="16"/>
                <w:lang w:eastAsia="nl-NL"/>
              </w:rPr>
              <w:t>tov</w:t>
            </w:r>
            <w:proofErr w:type="spellEnd"/>
            <w:r>
              <w:rPr>
                <w:rFonts w:eastAsia="Times New Roman" w:cs="Arial"/>
                <w:b/>
                <w:bCs/>
                <w:sz w:val="16"/>
                <w:szCs w:val="16"/>
                <w:lang w:eastAsia="nl-NL"/>
              </w:rPr>
              <w:t xml:space="preserve"> Markus</w:t>
            </w:r>
          </w:p>
        </w:tc>
        <w:tc>
          <w:tcPr>
            <w:tcW w:w="1716"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rPr>
                <w:rFonts w:eastAsia="Times New Roman" w:cs="Arial"/>
                <w:b/>
                <w:bCs/>
                <w:sz w:val="16"/>
                <w:szCs w:val="16"/>
                <w:lang w:eastAsia="nl-NL"/>
              </w:rPr>
            </w:pPr>
            <w:r>
              <w:rPr>
                <w:rFonts w:eastAsia="Times New Roman" w:cs="Arial"/>
                <w:b/>
                <w:bCs/>
                <w:sz w:val="16"/>
                <w:szCs w:val="16"/>
                <w:lang w:eastAsia="nl-NL"/>
              </w:rPr>
              <w:t>2020-Q1-Q2</w:t>
            </w:r>
            <w:r>
              <w:rPr>
                <w:rFonts w:eastAsia="Times New Roman" w:cs="Arial"/>
                <w:b/>
                <w:bCs/>
                <w:sz w:val="16"/>
                <w:szCs w:val="16"/>
                <w:lang w:eastAsia="nl-NL"/>
              </w:rPr>
              <w:br/>
            </w:r>
            <w:proofErr w:type="spellStart"/>
            <w:r>
              <w:rPr>
                <w:rFonts w:eastAsia="Times New Roman" w:cs="Arial"/>
                <w:b/>
                <w:bCs/>
                <w:sz w:val="16"/>
                <w:szCs w:val="16"/>
                <w:lang w:eastAsia="nl-NL"/>
              </w:rPr>
              <w:t>tov</w:t>
            </w:r>
            <w:proofErr w:type="spellEnd"/>
            <w:r>
              <w:rPr>
                <w:rFonts w:eastAsia="Times New Roman" w:cs="Arial"/>
                <w:b/>
                <w:bCs/>
                <w:sz w:val="16"/>
                <w:szCs w:val="16"/>
                <w:lang w:eastAsia="nl-NL"/>
              </w:rPr>
              <w:t xml:space="preserve"> </w:t>
            </w:r>
            <w:proofErr w:type="spellStart"/>
            <w:r>
              <w:rPr>
                <w:rFonts w:eastAsia="Times New Roman" w:cs="Arial"/>
                <w:b/>
                <w:bCs/>
                <w:sz w:val="16"/>
                <w:szCs w:val="16"/>
                <w:lang w:eastAsia="nl-NL"/>
              </w:rPr>
              <w:t>Veekens</w:t>
            </w:r>
            <w:proofErr w:type="spellEnd"/>
          </w:p>
        </w:tc>
      </w:tr>
      <w:tr>
        <w:trPr>
          <w:trHeight w:val="270"/>
        </w:trPr>
        <w:tc>
          <w:tcPr>
            <w:tcW w:w="4111" w:type="dxa"/>
            <w:gridSpan w:val="2"/>
            <w:tcBorders>
              <w:top w:val="single" w:sz="8" w:space="0" w:color="auto"/>
              <w:left w:val="single" w:sz="8" w:space="0" w:color="auto"/>
              <w:bottom w:val="single" w:sz="8" w:space="0" w:color="auto"/>
              <w:right w:val="nil"/>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Voortgang en reductie scope 3</w:t>
            </w:r>
          </w:p>
        </w:tc>
        <w:tc>
          <w:tcPr>
            <w:tcW w:w="1418"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 </w:t>
            </w:r>
          </w:p>
        </w:tc>
        <w:tc>
          <w:tcPr>
            <w:tcW w:w="1417"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 </w:t>
            </w:r>
          </w:p>
        </w:tc>
        <w:tc>
          <w:tcPr>
            <w:tcW w:w="1559"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 </w:t>
            </w:r>
          </w:p>
        </w:tc>
        <w:tc>
          <w:tcPr>
            <w:tcW w:w="1716" w:type="dxa"/>
            <w:tcBorders>
              <w:top w:val="single" w:sz="8" w:space="0" w:color="auto"/>
              <w:left w:val="nil"/>
              <w:bottom w:val="single" w:sz="8" w:space="0" w:color="auto"/>
              <w:right w:val="single" w:sz="8" w:space="0" w:color="auto"/>
            </w:tcBorders>
            <w:shd w:val="clear" w:color="000000" w:fill="EAF3BB"/>
            <w:hideMark/>
          </w:tcPr>
          <w:p>
            <w:pPr>
              <w:rPr>
                <w:rFonts w:eastAsia="Times New Roman" w:cs="Arial"/>
                <w:b/>
                <w:bCs/>
                <w:color w:val="000000"/>
                <w:sz w:val="16"/>
                <w:szCs w:val="16"/>
                <w:lang w:eastAsia="nl-NL"/>
              </w:rPr>
            </w:pPr>
            <w:r>
              <w:rPr>
                <w:rFonts w:eastAsia="Times New Roman" w:cs="Arial"/>
                <w:b/>
                <w:bCs/>
                <w:color w:val="000000"/>
                <w:sz w:val="16"/>
                <w:szCs w:val="16"/>
                <w:lang w:eastAsia="nl-NL"/>
              </w:rPr>
              <w:t> </w:t>
            </w:r>
          </w:p>
        </w:tc>
      </w:tr>
      <w:tr>
        <w:trPr>
          <w:trHeight w:val="375"/>
        </w:trPr>
        <w:tc>
          <w:tcPr>
            <w:tcW w:w="4111" w:type="dxa"/>
            <w:gridSpan w:val="2"/>
            <w:tcBorders>
              <w:top w:val="single" w:sz="8" w:space="0" w:color="auto"/>
              <w:left w:val="single" w:sz="8" w:space="0" w:color="auto"/>
              <w:bottom w:val="single" w:sz="8" w:space="0" w:color="auto"/>
              <w:right w:val="single" w:sz="8" w:space="0" w:color="000000"/>
            </w:tcBorders>
            <w:shd w:val="clear" w:color="000000" w:fill="EAF3BB"/>
            <w:hideMark/>
          </w:tcPr>
          <w:p>
            <w:pPr>
              <w:rPr>
                <w:rFonts w:eastAsia="Times New Roman" w:cs="Arial"/>
                <w:color w:val="000000"/>
                <w:sz w:val="16"/>
                <w:szCs w:val="16"/>
                <w:lang w:eastAsia="nl-NL"/>
              </w:rPr>
            </w:pPr>
            <w:r>
              <w:rPr>
                <w:rFonts w:eastAsia="Times New Roman" w:cs="Arial"/>
                <w:color w:val="000000"/>
                <w:sz w:val="16"/>
                <w:szCs w:val="16"/>
                <w:lang w:eastAsia="nl-NL"/>
              </w:rPr>
              <w:t>Relatieve CO</w:t>
            </w:r>
            <w:r>
              <w:rPr>
                <w:rFonts w:eastAsia="Times New Roman" w:cs="Arial"/>
                <w:color w:val="000000"/>
                <w:sz w:val="16"/>
                <w:szCs w:val="16"/>
                <w:vertAlign w:val="subscript"/>
                <w:lang w:eastAsia="nl-NL"/>
              </w:rPr>
              <w:t>2</w:t>
            </w:r>
            <w:r>
              <w:rPr>
                <w:rFonts w:eastAsia="Times New Roman" w:cs="Arial"/>
                <w:color w:val="000000"/>
                <w:sz w:val="16"/>
                <w:szCs w:val="16"/>
                <w:lang w:eastAsia="nl-NL"/>
              </w:rPr>
              <w:t xml:space="preserve">-uitstoot scope 3 </w:t>
            </w:r>
          </w:p>
          <w:p>
            <w:pPr>
              <w:rPr>
                <w:rFonts w:eastAsia="Times New Roman" w:cs="Arial"/>
                <w:color w:val="000000"/>
                <w:sz w:val="16"/>
                <w:szCs w:val="16"/>
                <w:lang w:eastAsia="nl-NL"/>
              </w:rPr>
            </w:pPr>
            <w:r>
              <w:rPr>
                <w:rFonts w:eastAsia="Times New Roman" w:cs="Arial"/>
                <w:color w:val="000000"/>
                <w:sz w:val="16"/>
                <w:szCs w:val="16"/>
                <w:lang w:eastAsia="nl-NL"/>
              </w:rPr>
              <w:t>(ton/</w:t>
            </w:r>
            <w:proofErr w:type="spellStart"/>
            <w:r>
              <w:rPr>
                <w:rFonts w:eastAsia="Times New Roman" w:cs="Arial"/>
                <w:color w:val="000000"/>
                <w:sz w:val="16"/>
                <w:szCs w:val="16"/>
                <w:lang w:eastAsia="nl-NL"/>
              </w:rPr>
              <w:t>milj</w:t>
            </w:r>
            <w:proofErr w:type="spellEnd"/>
            <w:r>
              <w:rPr>
                <w:rFonts w:eastAsia="Times New Roman" w:cs="Arial"/>
                <w:color w:val="000000"/>
                <w:sz w:val="16"/>
                <w:szCs w:val="16"/>
                <w:lang w:eastAsia="nl-NL"/>
              </w:rPr>
              <w:t xml:space="preserve"> euro inkoopwaarde omzet)</w:t>
            </w:r>
          </w:p>
        </w:tc>
        <w:tc>
          <w:tcPr>
            <w:tcW w:w="1418" w:type="dxa"/>
            <w:tcBorders>
              <w:top w:val="nil"/>
              <w:left w:val="single" w:sz="8" w:space="0" w:color="auto"/>
              <w:bottom w:val="single" w:sz="8" w:space="0" w:color="auto"/>
              <w:right w:val="nil"/>
            </w:tcBorders>
            <w:shd w:val="clear" w:color="000000" w:fill="EAF3BB"/>
            <w:hideMark/>
          </w:tcPr>
          <w:p>
            <w:pPr>
              <w:jc w:val="right"/>
              <w:rPr>
                <w:rFonts w:eastAsia="Times New Roman" w:cs="Arial"/>
                <w:b/>
                <w:bCs/>
                <w:color w:val="000000"/>
                <w:sz w:val="16"/>
                <w:szCs w:val="16"/>
                <w:lang w:eastAsia="nl-NL"/>
              </w:rPr>
            </w:pPr>
            <w:r>
              <w:rPr>
                <w:rFonts w:eastAsia="Times New Roman" w:cs="Arial"/>
                <w:b/>
                <w:bCs/>
                <w:color w:val="000000"/>
                <w:sz w:val="16"/>
                <w:szCs w:val="16"/>
                <w:lang w:eastAsia="nl-NL"/>
              </w:rPr>
              <w:t>946</w:t>
            </w:r>
          </w:p>
        </w:tc>
        <w:tc>
          <w:tcPr>
            <w:tcW w:w="1417" w:type="dxa"/>
            <w:tcBorders>
              <w:top w:val="nil"/>
              <w:left w:val="single" w:sz="8" w:space="0" w:color="auto"/>
              <w:bottom w:val="single" w:sz="8" w:space="0" w:color="auto"/>
              <w:right w:val="nil"/>
            </w:tcBorders>
            <w:shd w:val="clear" w:color="000000" w:fill="EAF3BB"/>
            <w:hideMark/>
          </w:tcPr>
          <w:p>
            <w:pPr>
              <w:jc w:val="right"/>
              <w:rPr>
                <w:rFonts w:eastAsia="Times New Roman" w:cs="Arial"/>
                <w:b/>
                <w:bCs/>
                <w:color w:val="000000"/>
                <w:sz w:val="16"/>
                <w:szCs w:val="16"/>
                <w:lang w:eastAsia="nl-NL"/>
              </w:rPr>
            </w:pPr>
            <w:r>
              <w:rPr>
                <w:rFonts w:eastAsia="Times New Roman" w:cs="Arial"/>
                <w:b/>
                <w:bCs/>
                <w:color w:val="000000"/>
                <w:sz w:val="16"/>
                <w:szCs w:val="16"/>
                <w:lang w:eastAsia="nl-NL"/>
              </w:rPr>
              <w:t>738</w:t>
            </w:r>
          </w:p>
        </w:tc>
        <w:tc>
          <w:tcPr>
            <w:tcW w:w="1559" w:type="dxa"/>
            <w:tcBorders>
              <w:top w:val="nil"/>
              <w:left w:val="single" w:sz="8" w:space="0" w:color="auto"/>
              <w:bottom w:val="single" w:sz="8" w:space="0" w:color="auto"/>
              <w:right w:val="nil"/>
            </w:tcBorders>
            <w:shd w:val="clear" w:color="000000" w:fill="EAF3BB"/>
            <w:hideMark/>
          </w:tcPr>
          <w:p>
            <w:pPr>
              <w:jc w:val="right"/>
              <w:rPr>
                <w:rFonts w:eastAsia="Times New Roman" w:cs="Arial"/>
                <w:b/>
                <w:bCs/>
                <w:color w:val="000000"/>
                <w:sz w:val="16"/>
                <w:szCs w:val="16"/>
                <w:lang w:eastAsia="nl-NL"/>
              </w:rPr>
            </w:pPr>
            <w:r>
              <w:rPr>
                <w:rFonts w:eastAsia="Times New Roman" w:cs="Arial"/>
                <w:b/>
                <w:bCs/>
                <w:color w:val="000000"/>
                <w:sz w:val="16"/>
                <w:szCs w:val="16"/>
                <w:lang w:eastAsia="nl-NL"/>
              </w:rPr>
              <w:t>694</w:t>
            </w:r>
          </w:p>
        </w:tc>
        <w:tc>
          <w:tcPr>
            <w:tcW w:w="1716" w:type="dxa"/>
            <w:tcBorders>
              <w:top w:val="single" w:sz="8" w:space="0" w:color="auto"/>
              <w:left w:val="single" w:sz="8" w:space="0" w:color="auto"/>
              <w:bottom w:val="single" w:sz="8" w:space="0" w:color="auto"/>
              <w:right w:val="single" w:sz="8" w:space="0" w:color="auto"/>
            </w:tcBorders>
            <w:shd w:val="clear" w:color="000000" w:fill="EAF3BB"/>
            <w:hideMark/>
          </w:tcPr>
          <w:p>
            <w:pPr>
              <w:jc w:val="right"/>
              <w:rPr>
                <w:rFonts w:eastAsia="Times New Roman" w:cs="Arial"/>
                <w:b/>
                <w:bCs/>
                <w:color w:val="000000"/>
                <w:sz w:val="16"/>
                <w:szCs w:val="16"/>
                <w:lang w:eastAsia="nl-NL"/>
              </w:rPr>
            </w:pPr>
            <w:r>
              <w:rPr>
                <w:rFonts w:eastAsia="Times New Roman" w:cs="Arial"/>
                <w:b/>
                <w:bCs/>
                <w:color w:val="000000"/>
                <w:sz w:val="16"/>
                <w:szCs w:val="16"/>
                <w:lang w:eastAsia="nl-NL"/>
              </w:rPr>
              <w:t>694</w:t>
            </w:r>
          </w:p>
        </w:tc>
      </w:tr>
      <w:tr>
        <w:trPr>
          <w:trHeight w:val="300"/>
        </w:trPr>
        <w:tc>
          <w:tcPr>
            <w:tcW w:w="4111" w:type="dxa"/>
            <w:gridSpan w:val="2"/>
            <w:tcBorders>
              <w:top w:val="nil"/>
              <w:left w:val="single" w:sz="8" w:space="0" w:color="auto"/>
              <w:bottom w:val="single" w:sz="8" w:space="0" w:color="auto"/>
              <w:right w:val="single" w:sz="8" w:space="0" w:color="000000"/>
            </w:tcBorders>
            <w:shd w:val="clear" w:color="000000" w:fill="EAF3BB"/>
            <w:hideMark/>
          </w:tcPr>
          <w:p>
            <w:pPr>
              <w:rPr>
                <w:rFonts w:eastAsia="Times New Roman" w:cs="Arial"/>
                <w:color w:val="000000"/>
                <w:sz w:val="16"/>
                <w:szCs w:val="16"/>
                <w:lang w:eastAsia="nl-NL"/>
              </w:rPr>
            </w:pPr>
            <w:r>
              <w:rPr>
                <w:rFonts w:eastAsia="Times New Roman" w:cs="Arial"/>
                <w:color w:val="000000"/>
                <w:sz w:val="16"/>
                <w:szCs w:val="16"/>
                <w:lang w:eastAsia="nl-NL"/>
              </w:rPr>
              <w:t xml:space="preserve">Relatieve uitstoot scope 3 </w:t>
            </w:r>
            <w:proofErr w:type="spellStart"/>
            <w:r>
              <w:rPr>
                <w:rFonts w:eastAsia="Times New Roman" w:cs="Arial"/>
                <w:color w:val="000000"/>
                <w:sz w:val="16"/>
                <w:szCs w:val="16"/>
                <w:lang w:eastAsia="nl-NL"/>
              </w:rPr>
              <w:t>tov</w:t>
            </w:r>
            <w:proofErr w:type="spellEnd"/>
            <w:r>
              <w:rPr>
                <w:rFonts w:eastAsia="Times New Roman" w:cs="Arial"/>
                <w:color w:val="000000"/>
                <w:sz w:val="16"/>
                <w:szCs w:val="16"/>
                <w:lang w:eastAsia="nl-NL"/>
              </w:rPr>
              <w:t xml:space="preserve"> basisjaar 2018; (%)  </w:t>
            </w:r>
          </w:p>
        </w:tc>
        <w:tc>
          <w:tcPr>
            <w:tcW w:w="1418" w:type="dxa"/>
            <w:tcBorders>
              <w:top w:val="nil"/>
              <w:left w:val="nil"/>
              <w:bottom w:val="single" w:sz="8" w:space="0" w:color="auto"/>
              <w:right w:val="single" w:sz="8" w:space="0" w:color="auto"/>
            </w:tcBorders>
            <w:shd w:val="clear" w:color="000000" w:fill="EAF3BB"/>
            <w:hideMark/>
          </w:tcPr>
          <w:p>
            <w:pPr>
              <w:jc w:val="right"/>
              <w:rPr>
                <w:rFonts w:eastAsia="Times New Roman" w:cs="Arial"/>
                <w:color w:val="000000"/>
                <w:sz w:val="16"/>
                <w:szCs w:val="16"/>
                <w:lang w:eastAsia="nl-NL"/>
              </w:rPr>
            </w:pPr>
            <w:proofErr w:type="spellStart"/>
            <w:r>
              <w:rPr>
                <w:rFonts w:eastAsia="Times New Roman" w:cs="Arial"/>
                <w:color w:val="000000"/>
                <w:sz w:val="16"/>
                <w:szCs w:val="16"/>
                <w:lang w:eastAsia="nl-NL"/>
              </w:rPr>
              <w:t>nvt</w:t>
            </w:r>
            <w:proofErr w:type="spellEnd"/>
          </w:p>
        </w:tc>
        <w:tc>
          <w:tcPr>
            <w:tcW w:w="1417" w:type="dxa"/>
            <w:tcBorders>
              <w:top w:val="nil"/>
              <w:left w:val="nil"/>
              <w:bottom w:val="single" w:sz="8" w:space="0" w:color="auto"/>
              <w:right w:val="single" w:sz="8" w:space="0" w:color="auto"/>
            </w:tcBorders>
            <w:shd w:val="clear" w:color="000000" w:fill="EAF3BB"/>
            <w:hideMark/>
          </w:tcPr>
          <w:p>
            <w:pPr>
              <w:jc w:val="right"/>
              <w:rPr>
                <w:rFonts w:eastAsia="Times New Roman" w:cs="Arial"/>
                <w:color w:val="000000"/>
                <w:sz w:val="16"/>
                <w:szCs w:val="16"/>
                <w:lang w:eastAsia="nl-NL"/>
              </w:rPr>
            </w:pPr>
            <w:proofErr w:type="spellStart"/>
            <w:r>
              <w:rPr>
                <w:rFonts w:eastAsia="Times New Roman" w:cs="Arial"/>
                <w:color w:val="000000"/>
                <w:sz w:val="16"/>
                <w:szCs w:val="16"/>
                <w:lang w:eastAsia="nl-NL"/>
              </w:rPr>
              <w:t>nvt</w:t>
            </w:r>
            <w:proofErr w:type="spellEnd"/>
          </w:p>
        </w:tc>
        <w:tc>
          <w:tcPr>
            <w:tcW w:w="1559" w:type="dxa"/>
            <w:tcBorders>
              <w:top w:val="nil"/>
              <w:left w:val="single" w:sz="8" w:space="0" w:color="auto"/>
              <w:bottom w:val="single" w:sz="8" w:space="0" w:color="auto"/>
              <w:right w:val="single" w:sz="8" w:space="0" w:color="auto"/>
            </w:tcBorders>
            <w:shd w:val="clear" w:color="000000" w:fill="EAF3BB"/>
            <w:hideMark/>
          </w:tcPr>
          <w:p>
            <w:pPr>
              <w:jc w:val="right"/>
              <w:rPr>
                <w:rFonts w:eastAsia="Times New Roman" w:cs="Arial"/>
                <w:color w:val="000000"/>
                <w:sz w:val="16"/>
                <w:szCs w:val="16"/>
                <w:lang w:eastAsia="nl-NL"/>
              </w:rPr>
            </w:pPr>
            <w:r>
              <w:rPr>
                <w:rFonts w:eastAsia="Times New Roman" w:cs="Arial"/>
                <w:color w:val="000000"/>
                <w:sz w:val="16"/>
                <w:szCs w:val="16"/>
                <w:lang w:eastAsia="nl-NL"/>
              </w:rPr>
              <w:t>-27%</w:t>
            </w:r>
          </w:p>
        </w:tc>
        <w:tc>
          <w:tcPr>
            <w:tcW w:w="1716" w:type="dxa"/>
            <w:tcBorders>
              <w:top w:val="nil"/>
              <w:left w:val="single" w:sz="8" w:space="0" w:color="auto"/>
              <w:bottom w:val="single" w:sz="8" w:space="0" w:color="auto"/>
              <w:right w:val="single" w:sz="8" w:space="0" w:color="auto"/>
            </w:tcBorders>
            <w:shd w:val="clear" w:color="000000" w:fill="EAF3BB"/>
            <w:hideMark/>
          </w:tcPr>
          <w:p>
            <w:pPr>
              <w:jc w:val="right"/>
              <w:rPr>
                <w:rFonts w:eastAsia="Times New Roman" w:cs="Arial"/>
                <w:color w:val="000000"/>
                <w:sz w:val="16"/>
                <w:szCs w:val="16"/>
                <w:lang w:eastAsia="nl-NL"/>
              </w:rPr>
            </w:pPr>
            <w:r>
              <w:rPr>
                <w:rFonts w:eastAsia="Times New Roman" w:cs="Arial"/>
                <w:color w:val="FF0000"/>
                <w:sz w:val="16"/>
                <w:szCs w:val="16"/>
                <w:lang w:eastAsia="nl-NL"/>
              </w:rPr>
              <w:t>-6%</w:t>
            </w:r>
          </w:p>
        </w:tc>
      </w:tr>
    </w:tbl>
    <w:p>
      <w:pPr>
        <w:rPr>
          <w:rFonts w:cs="Arial"/>
        </w:rPr>
      </w:pPr>
    </w:p>
    <w:p>
      <w:pPr>
        <w:rPr>
          <w:rFonts w:cs="Arial"/>
        </w:rPr>
      </w:pPr>
      <w:r>
        <w:rPr>
          <w:rFonts w:cs="Arial"/>
        </w:rPr>
        <w:t xml:space="preserve">Ook voor scope 3 is een vergelijking gemaakt met de cijfers van de footprint van </w:t>
      </w:r>
      <w:proofErr w:type="spellStart"/>
      <w:r>
        <w:rPr>
          <w:rFonts w:cs="Arial"/>
        </w:rPr>
        <w:t>Veekens</w:t>
      </w:r>
      <w:proofErr w:type="spellEnd"/>
      <w:r>
        <w:rPr>
          <w:rFonts w:cs="Arial"/>
        </w:rPr>
        <w:t xml:space="preserve"> om deze te gebruiken als basisjaar voor de combinatie SOK. Hierbij kunnen wij concluderen dat het gebruik van de footprint van </w:t>
      </w:r>
      <w:proofErr w:type="spellStart"/>
      <w:r>
        <w:rPr>
          <w:rFonts w:cs="Arial"/>
        </w:rPr>
        <w:t>Veekens</w:t>
      </w:r>
      <w:proofErr w:type="spellEnd"/>
      <w:r>
        <w:rPr>
          <w:rFonts w:cs="Arial"/>
        </w:rPr>
        <w:t xml:space="preserve"> voor het basisjaar eveneens (iets) representatiever is voor scope</w:t>
      </w:r>
    </w:p>
    <w:p>
      <w:pPr>
        <w:rPr>
          <w:rFonts w:cs="Arial"/>
        </w:rPr>
      </w:pPr>
      <w:r>
        <w:rPr>
          <w:rFonts w:cs="Arial"/>
        </w:rPr>
        <w:t xml:space="preserve">Door de aangenomen </w:t>
      </w:r>
      <w:proofErr w:type="spellStart"/>
      <w:r>
        <w:rPr>
          <w:rFonts w:cs="Arial"/>
        </w:rPr>
        <w:t>NO’s</w:t>
      </w:r>
      <w:proofErr w:type="spellEnd"/>
      <w:r>
        <w:rPr>
          <w:rFonts w:cs="Arial"/>
        </w:rPr>
        <w:t xml:space="preserve"> zal de aard van de werkzaamheden in 2020 meer conform Markus zijn én wordt de inkoop van bestratingsmaterialen door de combinatie Markus-</w:t>
      </w:r>
      <w:proofErr w:type="spellStart"/>
      <w:r>
        <w:rPr>
          <w:rFonts w:cs="Arial"/>
        </w:rPr>
        <w:t>Veekens</w:t>
      </w:r>
      <w:proofErr w:type="spellEnd"/>
      <w:r>
        <w:rPr>
          <w:rFonts w:cs="Arial"/>
        </w:rPr>
        <w:t xml:space="preserve"> uitgevoerd. Tevens zal meer duidelijkheid zijn omtrent de duurzame investeringen. De verwachting is dat voor 2020 de uitstoot meer conform ‘Markus’ zal zijn. </w:t>
      </w:r>
    </w:p>
    <w:p>
      <w:pPr>
        <w:rPr>
          <w:rFonts w:cs="Arial"/>
          <w:highlight w:val="yellow"/>
        </w:rPr>
      </w:pPr>
    </w:p>
    <w:p>
      <w:pPr>
        <w:rPr>
          <w:rFonts w:cs="Arial"/>
        </w:rPr>
      </w:pPr>
      <w:r>
        <w:rPr>
          <w:rFonts w:cs="Arial"/>
        </w:rPr>
        <w:t xml:space="preserve">Na het beschouwen van de cijfers over 2020 zal worden bekeken welke maatregelen en doelstellingen nog haalbaar zijn. Hierop worden de gestelde doelstellingen, ook voor scope 3, moet worden aangepast. </w:t>
      </w:r>
    </w:p>
    <w:p>
      <w:pPr>
        <w:rPr>
          <w:rFonts w:cs="Arial"/>
          <w:highlight w:val="yellow"/>
        </w:rPr>
      </w:pPr>
      <w:r>
        <w:rPr>
          <w:rFonts w:cs="Arial"/>
          <w:highlight w:val="yellow"/>
        </w:rPr>
        <w:br w:type="page"/>
      </w:r>
    </w:p>
    <w:p>
      <w:pPr>
        <w:pStyle w:val="Kop3"/>
      </w:pPr>
      <w:bookmarkStart w:id="44" w:name="_Toc81318113"/>
      <w:r>
        <w:lastRenderedPageBreak/>
        <w:t>Dashboard SOK</w:t>
      </w:r>
      <w:bookmarkEnd w:id="44"/>
      <w:r>
        <w:t xml:space="preserve"> </w:t>
      </w:r>
    </w:p>
    <w:p>
      <w:r>
        <w:t xml:space="preserve">Volgt eind 2020. </w:t>
      </w:r>
    </w:p>
    <w:p>
      <w:pPr>
        <w:pStyle w:val="Kop2"/>
      </w:pPr>
      <w:bookmarkStart w:id="45" w:name="_Toc81318114"/>
      <w:r>
        <w:t>Invalshoek C, communicatie</w:t>
      </w:r>
      <w:bookmarkEnd w:id="45"/>
    </w:p>
    <w:p>
      <w:r>
        <w:t>Over het project zelf is gecommuniceerd middels toolboxen. Zo zijn toolboxen gehouden bij de start van het werk én over verschillende onderwerpen (onder andere projectdossier, DNA-SOK, de uitgifte van de elektrische gereedschappen, zuinig rijden, nieuwe draaien en dieselmotoremissies).</w:t>
      </w:r>
    </w:p>
    <w:p/>
    <w:p>
      <w:r>
        <w:t>In mei 2020 is in de 2</w:t>
      </w:r>
      <w:r>
        <w:rPr>
          <w:vertAlign w:val="superscript"/>
        </w:rPr>
        <w:t>e</w:t>
      </w:r>
      <w:r>
        <w:t xml:space="preserve"> nieuwsbrief aandacht besteed aan CO</w:t>
      </w:r>
      <w:r>
        <w:rPr>
          <w:vertAlign w:val="subscript"/>
        </w:rPr>
        <w:t>2</w:t>
      </w:r>
      <w:r>
        <w:t>, waaronder de cijfers SOK2019 en tips om zuinig te rijden en CO</w:t>
      </w:r>
      <w:r>
        <w:rPr>
          <w:vertAlign w:val="subscript"/>
        </w:rPr>
        <w:t>2</w:t>
      </w:r>
      <w:r>
        <w:t xml:space="preserve"> te reduceren. Deze is verstuurd naar de diverse opdrachtgevers en als </w:t>
      </w:r>
      <w:proofErr w:type="spellStart"/>
      <w:r>
        <w:t>toolbox</w:t>
      </w:r>
      <w:proofErr w:type="spellEnd"/>
      <w:r>
        <w:t xml:space="preserve"> gehouden onder de SOK-werknemers. </w:t>
      </w:r>
    </w:p>
    <w:p/>
    <w:p>
      <w:r>
        <w:t xml:space="preserve">Tevens zal de onderhavige update van het projectdossier worden gecommuniceerd met de opdrachtgever en worden gepubliceerd op de websites van zowel Markus als </w:t>
      </w:r>
      <w:proofErr w:type="spellStart"/>
      <w:r>
        <w:t>Veekens</w:t>
      </w:r>
      <w:proofErr w:type="spellEnd"/>
      <w:r>
        <w:t xml:space="preserve">. </w:t>
      </w:r>
    </w:p>
    <w:p/>
    <w:p>
      <w:pPr>
        <w:rPr>
          <w:rFonts w:cs="Arial"/>
        </w:rPr>
      </w:pPr>
      <w:r>
        <w:t xml:space="preserve">Dit komt overeen met het gestelde in het projectdossier. </w:t>
      </w:r>
    </w:p>
    <w:p>
      <w:pPr>
        <w:pStyle w:val="Kop2"/>
      </w:pPr>
      <w:bookmarkStart w:id="46" w:name="_Toc81318115"/>
      <w:r>
        <w:t>Invalshoek D, participatie</w:t>
      </w:r>
      <w:bookmarkEnd w:id="46"/>
    </w:p>
    <w:p>
      <w:pPr>
        <w:pStyle w:val="Kop3"/>
      </w:pPr>
      <w:bookmarkStart w:id="47" w:name="_Toc81318116"/>
      <w:r>
        <w:t>Algemeen</w:t>
      </w:r>
      <w:bookmarkEnd w:id="47"/>
    </w:p>
    <w:p>
      <w:r>
        <w:t xml:space="preserve">De participatie voor het project is niet veranderd. </w:t>
      </w:r>
      <w:r>
        <w:rPr>
          <w:rFonts w:cs="Arial"/>
        </w:rPr>
        <w:t>Meer hierover is terug te vinden op de website van Markus.</w:t>
      </w:r>
      <w:r>
        <w:t xml:space="preserve"> </w:t>
      </w:r>
    </w:p>
    <w:p/>
    <w:p>
      <w:r>
        <w:t>Daarnaast wordt door de combinatie Markus-</w:t>
      </w:r>
      <w:proofErr w:type="spellStart"/>
      <w:r>
        <w:t>Veekens</w:t>
      </w:r>
      <w:proofErr w:type="spellEnd"/>
      <w:r>
        <w:t xml:space="preserve"> actief gestimuleerd tot samenwerken en verduurzamen. </w:t>
      </w:r>
    </w:p>
    <w:p/>
    <w:p>
      <w:pPr>
        <w:pStyle w:val="Kop3"/>
      </w:pPr>
      <w:bookmarkStart w:id="48" w:name="_Toc81318117"/>
      <w:r>
        <w:t>Laadvisie</w:t>
      </w:r>
      <w:bookmarkEnd w:id="48"/>
    </w:p>
    <w:p>
      <w:r>
        <w:t>De combinatie neemt actief deel aan de marktconsultatie Laadvisie van de gemeente Amsterdam. Verspreid over ruim 20 digitale sessies en met meer dan 50 organisaties is gesproken met (vertegenwoordigers en gebruikers van) verschillende mobiliteitssegmenten over de laadvisie door Amsterdam. Inhoudelijk is daar het volgende besproken:</w:t>
      </w:r>
    </w:p>
    <w:p/>
    <w:p>
      <w:pPr>
        <w:rPr>
          <w:b/>
          <w:bCs/>
        </w:rPr>
      </w:pPr>
      <w:r>
        <w:rPr>
          <w:b/>
          <w:bCs/>
        </w:rPr>
        <w:t>Algemeen</w:t>
      </w:r>
    </w:p>
    <w:p>
      <w:r>
        <w:t>Over het algemeen spraken onze gesprekspartners zich positief uit over de ambitie van de gemeente om in 2030 100% emissievrij vervoer te hebben gerealiseerd in heel Amsterdam. Meermaals werd waardering uitgesproken over het tijdig uiteenzetten van onze ambities, het stelt het veld in staat zich voor te bereiden op de aangekondigde maatregelen. Ook werd positief gereageerd op de strategische en data-gedreven uitrol van toekomstige openbare laadinfrastructuur. Aan de andere kant vonden sommige gesprekspartners de gestelde maatregelen te ambitieus: elektrisch rijden is vaak nog van onvoldoende kwaliteit, lastig en duur. Bovendien vragen veel gesprekspartners zich af of het elektriciteitsnetwerk het op termijn wel aankan. Strategisch geplaatste laadpleinen en slimladen laden worden als kansen gezien om het net te ontlasten waar en wanneer nodig. Tot slot werd aangegeven dat we de impact van Corona op zowel het tempo van de transitie naar emissievrijvervoer, als veranderende patronen in mobiliteit niet moeten onderschatten.</w:t>
      </w:r>
    </w:p>
    <w:p>
      <w:r>
        <w:t>-           Nieuwe stroompunten moeten aangelegd worden door de netleverancier. Bij gebiedsontwikkelingsprojecten heeft netleverancier vaak zekerheid dat de locatie op lange termijn ook elektra nodig heeft en het stroompunt dus structureel gebruikt zal worden. Dat maakt voor investeren makkelijker. Infrastructuurprojecten daarentegen vragen veelal om tijdelijke aansluitingen, dan is investeren in een nieuw stroompunt minder aantrekkelijk. Als aansluiting realiseren voor een tijdelijk project lang duurt, is dat bovendien ook nadelig voor bouwsector. We werken aan stroompuntenkaart om inzichtelijk te maken waar stroompunten (al dan niet ongebruikt) liggen.</w:t>
      </w:r>
    </w:p>
    <w:p/>
    <w:p>
      <w:r>
        <w:t xml:space="preserve">-           Uit de meeste gesprekken komt naar voren dat waterstof met name voor grote voertuigen en vervoer over water als alternatief wordt gezien, voor lange-afstand-bevoorradingen en/of in meer rurale gebieden. Voor kleinere voertuigen ligt de focus op batterij-elektrisch en zal waterstof hooguit een niche </w:t>
      </w:r>
      <w:r>
        <w:lastRenderedPageBreak/>
        <w:t xml:space="preserve">bedienen (zoals taxi of doelgroepenvervoer). Wel kan waterstof door bieden van flexibiliteit de druk van het elektriciteitsnet helpen halen. </w:t>
      </w:r>
    </w:p>
    <w:p/>
    <w:p>
      <w:pPr>
        <w:pStyle w:val="Kop3"/>
      </w:pPr>
      <w:bookmarkStart w:id="49" w:name="_Toc81318118"/>
      <w:r>
        <w:t>Waterstof</w:t>
      </w:r>
      <w:bookmarkEnd w:id="49"/>
      <w:r>
        <w:t xml:space="preserve"> </w:t>
      </w:r>
    </w:p>
    <w:p>
      <w:r>
        <w:t>Op 13 maart 2020 heeft de combinatie Markus-</w:t>
      </w:r>
      <w:proofErr w:type="spellStart"/>
      <w:r>
        <w:t>Veekens</w:t>
      </w:r>
      <w:proofErr w:type="spellEnd"/>
      <w:r>
        <w:t xml:space="preserve"> een bijeenkomst georganiseerd over waterstof op onze Hub locatie in Landsmeer. </w:t>
      </w:r>
    </w:p>
    <w:p>
      <w:pPr>
        <w:rPr>
          <w:highlight w:val="yellow"/>
        </w:rPr>
      </w:pPr>
    </w:p>
    <w:p>
      <w:r>
        <w:t>Namens gemeente Amsterdam via inbellen Sarah Bork en Elske van Vessem</w:t>
      </w:r>
    </w:p>
    <w:p>
      <w:r>
        <w:t>Namens Markus-</w:t>
      </w:r>
      <w:proofErr w:type="spellStart"/>
      <w:r>
        <w:t>Veekens</w:t>
      </w:r>
      <w:proofErr w:type="spellEnd"/>
      <w:r>
        <w:t xml:space="preserve"> </w:t>
      </w:r>
      <w:r>
        <w:tab/>
      </w:r>
      <w:r>
        <w:tab/>
        <w:t xml:space="preserve">Erik van der Neut, Ellen van der </w:t>
      </w:r>
      <w:proofErr w:type="spellStart"/>
      <w:r>
        <w:t>Veekens</w:t>
      </w:r>
      <w:proofErr w:type="spellEnd"/>
    </w:p>
    <w:p>
      <w:r>
        <w:t xml:space="preserve">Namens Pitpoint </w:t>
      </w:r>
      <w:r>
        <w:tab/>
      </w:r>
      <w:r>
        <w:tab/>
      </w:r>
      <w:r>
        <w:tab/>
      </w:r>
      <w:proofErr w:type="spellStart"/>
      <w:r>
        <w:t>Saša</w:t>
      </w:r>
      <w:proofErr w:type="spellEnd"/>
      <w:r>
        <w:t xml:space="preserve"> </w:t>
      </w:r>
      <w:proofErr w:type="spellStart"/>
      <w:r>
        <w:t>Marinić</w:t>
      </w:r>
      <w:proofErr w:type="spellEnd"/>
    </w:p>
    <w:p>
      <w:r>
        <w:t xml:space="preserve">Namens </w:t>
      </w:r>
      <w:proofErr w:type="spellStart"/>
      <w:r>
        <w:t>Millenaar</w:t>
      </w:r>
      <w:proofErr w:type="spellEnd"/>
      <w:r>
        <w:t xml:space="preserve"> en van Schaik </w:t>
      </w:r>
      <w:r>
        <w:tab/>
        <w:t xml:space="preserve">Ad </w:t>
      </w:r>
      <w:proofErr w:type="spellStart"/>
      <w:r>
        <w:t>Hoefkens</w:t>
      </w:r>
      <w:proofErr w:type="spellEnd"/>
    </w:p>
    <w:p>
      <w:r>
        <w:t xml:space="preserve">Namens Heijmans </w:t>
      </w:r>
      <w:r>
        <w:tab/>
      </w:r>
      <w:r>
        <w:tab/>
      </w:r>
      <w:r>
        <w:tab/>
        <w:t>Lars Sies</w:t>
      </w:r>
    </w:p>
    <w:p>
      <w:r>
        <w:t xml:space="preserve">Namens Scholman </w:t>
      </w:r>
      <w:r>
        <w:tab/>
      </w:r>
      <w:r>
        <w:tab/>
      </w:r>
      <w:r>
        <w:tab/>
        <w:t>Dik Raadgever</w:t>
      </w:r>
    </w:p>
    <w:p>
      <w:r>
        <w:t xml:space="preserve">Namens </w:t>
      </w:r>
      <w:proofErr w:type="spellStart"/>
      <w:r>
        <w:t>Holthausen</w:t>
      </w:r>
      <w:proofErr w:type="spellEnd"/>
      <w:r>
        <w:t xml:space="preserve"> </w:t>
      </w:r>
      <w:r>
        <w:tab/>
      </w:r>
      <w:r>
        <w:tab/>
      </w:r>
      <w:r>
        <w:tab/>
        <w:t>Stefan van der Spek</w:t>
      </w:r>
    </w:p>
    <w:p/>
    <w:p>
      <w:r>
        <w:t>Hier is besproken wat de mogelijkheden zijn omtrent waterstof. Waar lopen we nu tegen aan en wat moet er gedaan worden om waterstof realiseerbaar te maken. Na deze bijeenkomst is de afspraak gemaakt om bij de volgende bijeenkomst van de SOK-aannemers te inventariseren wie er echt mee wil gaan doen in waterstof. Daarna een vervolgafspraak met Amsterdam en degene van deze bijeenkomst. Daar moet dan duidelijk worden wat het kostenplaatje wordt. We moeten de puzzel bij elkaar brengen. Welke type voertuigen en welke voorwaarden. Scenario’s door rekenen wat wordt de prijs voor Amsterdam. Gaan we het als een pilot doen?</w:t>
      </w:r>
    </w:p>
    <w:p/>
    <w:p>
      <w:r>
        <w:t xml:space="preserve">De afspraak met een selecte groep perceelaannemers over eventuele investeringen staat on </w:t>
      </w:r>
      <w:proofErr w:type="spellStart"/>
      <w:r>
        <w:t>hold</w:t>
      </w:r>
      <w:proofErr w:type="spellEnd"/>
      <w:r>
        <w:t xml:space="preserve"> vanwege Corona.</w:t>
      </w:r>
    </w:p>
    <w:p/>
    <w:p>
      <w:pPr>
        <w:rPr>
          <w:rFonts w:eastAsiaTheme="majorEastAsia" w:cstheme="majorBidi"/>
          <w:b/>
          <w:bCs/>
          <w:caps/>
          <w:sz w:val="22"/>
          <w:szCs w:val="28"/>
        </w:rPr>
      </w:pPr>
      <w:r>
        <w:br w:type="page"/>
      </w:r>
    </w:p>
    <w:p>
      <w:pPr>
        <w:pStyle w:val="Kop1"/>
      </w:pPr>
      <w:bookmarkStart w:id="50" w:name="_Toc81318119"/>
      <w:r>
        <w:lastRenderedPageBreak/>
        <w:t xml:space="preserve">UPDATE </w:t>
      </w:r>
      <w:r>
        <w:rPr>
          <w:rFonts w:cs="Arial"/>
        </w:rPr>
        <w:t xml:space="preserve">2020 </w:t>
      </w:r>
      <w:r>
        <w:t>(Q1-Q4)</w:t>
      </w:r>
      <w:bookmarkEnd w:id="50"/>
    </w:p>
    <w:p>
      <w:pPr>
        <w:pStyle w:val="Kop2"/>
      </w:pPr>
      <w:bookmarkStart w:id="51" w:name="_Toc81318120"/>
      <w:r>
        <w:t>Inleiding</w:t>
      </w:r>
      <w:bookmarkEnd w:id="51"/>
      <w:r>
        <w:t xml:space="preserve"> </w:t>
      </w:r>
    </w:p>
    <w:p>
      <w:pPr>
        <w:rPr>
          <w:rFonts w:cs="Arial"/>
        </w:rPr>
      </w:pPr>
      <w:r>
        <w:rPr>
          <w:rFonts w:cs="Arial"/>
        </w:rPr>
        <w:t xml:space="preserve">In dit hoofdstuk wordt halfjaarlijks een korte statusupdate gegeven van de voortgang van het project SOK. Het project is gestart medio september 2019 met uitsluitend DO&amp;HOOR-werkzaamheden (straatwerk). De update is over de periode januari tot januari 2021 (Q1-Q4 van 2020). </w:t>
      </w:r>
    </w:p>
    <w:p>
      <w:pPr>
        <w:rPr>
          <w:rFonts w:cs="Arial"/>
        </w:rPr>
      </w:pPr>
    </w:p>
    <w:p>
      <w:r>
        <w:rPr>
          <w:rFonts w:cs="Arial"/>
        </w:rPr>
        <w:t>Zoals ook omschreven in paragraaf 4.4 zijn d</w:t>
      </w:r>
      <w:r>
        <w:t xml:space="preserve">e beoogde doelstellingen sterk afhankelijk van de voorgestelde (aanzienlijke) investeringen, zoals verwoord in het Plan van Aanpak ‘Schoner en Slimmer’ en opgenomen in het onderhavige projectplan. Indien de investeringen alsnog financieel niet worden goedgekeurd door de opdrachtgever zal dit tot gevolg hebben dat de doelstellingen niet worden gehaald. Derhalve zullen de doelstellingen opnieuw worden beschouwd. Mogelijk zal dit resulteren in het bijstellen van de doelstellingen.  </w:t>
      </w:r>
    </w:p>
    <w:p>
      <w:pPr>
        <w:rPr>
          <w:rFonts w:cs="Arial"/>
        </w:rPr>
      </w:pPr>
    </w:p>
    <w:p>
      <w:pPr>
        <w:rPr>
          <w:rFonts w:cs="Arial"/>
          <w:highlight w:val="yellow"/>
        </w:rPr>
      </w:pPr>
      <w:r>
        <w:rPr>
          <w:rFonts w:cs="Arial"/>
        </w:rPr>
        <w:t>In overleg met de opdrachtgever worden de marktontwikkelingen in het kader van verduurzaming aandachtig gevolgd. De combinatie Markus-</w:t>
      </w:r>
      <w:proofErr w:type="spellStart"/>
      <w:r>
        <w:rPr>
          <w:rFonts w:cs="Arial"/>
        </w:rPr>
        <w:t>Veekens</w:t>
      </w:r>
      <w:proofErr w:type="spellEnd"/>
      <w:r>
        <w:rPr>
          <w:rFonts w:cs="Arial"/>
        </w:rPr>
        <w:t xml:space="preserve"> heeft zich in deze periode ingespannen om het ‘verduurzamingsvliegwiel’ in gang te zetten. Investeringen zoals omschreven in de plannen van aanpak worden, op verzoek van de opdrachtgever, pas uitgevoerd als sprake is van een bewezen verduurzaming. Hierbij is verder van belang dat de te hanteren prijzen binnen de bandbreedte van de opdrachtgever blijven vallen. </w:t>
      </w:r>
    </w:p>
    <w:p>
      <w:pPr>
        <w:pStyle w:val="Kop2"/>
      </w:pPr>
      <w:bookmarkStart w:id="52" w:name="_Toc81318121"/>
      <w:r>
        <w:t>Invalshoek A, inzicht</w:t>
      </w:r>
      <w:bookmarkEnd w:id="52"/>
      <w:r>
        <w:t xml:space="preserve"> </w:t>
      </w:r>
    </w:p>
    <w:p>
      <w:pPr>
        <w:rPr>
          <w:rFonts w:cs="Arial"/>
        </w:rPr>
      </w:pPr>
      <w:r>
        <w:rPr>
          <w:rFonts w:cs="Arial"/>
        </w:rPr>
        <w:t xml:space="preserve">De uitstoot 2020 (Q1-Q4) voor scope 1, 2 én scope 3 is in kaart gebracht. </w:t>
      </w:r>
    </w:p>
    <w:p>
      <w:pPr>
        <w:rPr>
          <w:rFonts w:cs="Arial"/>
        </w:rPr>
      </w:pPr>
    </w:p>
    <w:p>
      <w:pPr>
        <w:rPr>
          <w:rFonts w:cs="Arial"/>
        </w:rPr>
      </w:pPr>
      <w:r>
        <w:rPr>
          <w:rFonts w:cs="Arial"/>
        </w:rPr>
        <w:t>De scope 1, 2 en 3 emissies zijn als volgt (absoluut):</w:t>
      </w:r>
    </w:p>
    <w:p>
      <w:pPr>
        <w:rPr>
          <w:rFonts w:cs="Arial"/>
        </w:rPr>
      </w:pPr>
    </w:p>
    <w:tbl>
      <w:tblPr>
        <w:tblW w:w="9030" w:type="dxa"/>
        <w:tblCellMar>
          <w:left w:w="70" w:type="dxa"/>
          <w:right w:w="70" w:type="dxa"/>
        </w:tblCellMar>
        <w:tblLook w:val="04A0" w:firstRow="1" w:lastRow="0" w:firstColumn="1" w:lastColumn="0" w:noHBand="0" w:noVBand="1"/>
      </w:tblPr>
      <w:tblGrid>
        <w:gridCol w:w="786"/>
        <w:gridCol w:w="3715"/>
        <w:gridCol w:w="1238"/>
        <w:gridCol w:w="1238"/>
        <w:gridCol w:w="1121"/>
        <w:gridCol w:w="932"/>
      </w:tblGrid>
      <w:tr>
        <w:trPr>
          <w:trHeight w:val="228"/>
        </w:trPr>
        <w:tc>
          <w:tcPr>
            <w:tcW w:w="4501" w:type="dxa"/>
            <w:gridSpan w:val="2"/>
            <w:tcBorders>
              <w:top w:val="nil"/>
              <w:left w:val="nil"/>
              <w:bottom w:val="nil"/>
              <w:right w:val="single" w:sz="4" w:space="0" w:color="auto"/>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Absolute CO</w:t>
            </w:r>
            <w:r>
              <w:rPr>
                <w:rFonts w:eastAsia="Times New Roman" w:cs="Arial"/>
                <w:color w:val="000000"/>
                <w:szCs w:val="20"/>
                <w:vertAlign w:val="subscript"/>
                <w:lang w:eastAsia="nl-NL"/>
              </w:rPr>
              <w:t>2</w:t>
            </w:r>
            <w:r>
              <w:rPr>
                <w:rFonts w:eastAsia="Times New Roman" w:cs="Arial"/>
                <w:color w:val="000000"/>
                <w:szCs w:val="20"/>
                <w:lang w:eastAsia="nl-NL"/>
              </w:rPr>
              <w:t xml:space="preserve"> uitstoot</w:t>
            </w:r>
          </w:p>
        </w:tc>
        <w:tc>
          <w:tcPr>
            <w:tcW w:w="1238" w:type="dxa"/>
            <w:tcBorders>
              <w:top w:val="single" w:sz="4" w:space="0" w:color="auto"/>
              <w:left w:val="single" w:sz="4" w:space="0" w:color="auto"/>
              <w:bottom w:val="single" w:sz="4" w:space="0" w:color="auto"/>
              <w:right w:val="single" w:sz="4" w:space="0" w:color="auto"/>
            </w:tcBorders>
            <w:shd w:val="thinDiagStripe" w:color="BFBFBF"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238" w:type="dxa"/>
            <w:tcBorders>
              <w:top w:val="single" w:sz="8" w:space="0" w:color="auto"/>
              <w:left w:val="single" w:sz="4" w:space="0" w:color="auto"/>
              <w:bottom w:val="single" w:sz="4" w:space="0" w:color="auto"/>
              <w:right w:val="single" w:sz="8" w:space="0" w:color="auto"/>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121" w:type="dxa"/>
            <w:tcBorders>
              <w:top w:val="single" w:sz="8" w:space="0" w:color="auto"/>
              <w:left w:val="nil"/>
              <w:bottom w:val="single" w:sz="4" w:space="0" w:color="auto"/>
              <w:right w:val="single" w:sz="8" w:space="0" w:color="auto"/>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932" w:type="dxa"/>
            <w:tcBorders>
              <w:top w:val="single" w:sz="8" w:space="0" w:color="auto"/>
              <w:left w:val="nil"/>
              <w:bottom w:val="single" w:sz="4" w:space="0" w:color="auto"/>
              <w:right w:val="single" w:sz="8" w:space="0" w:color="auto"/>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r>
      <w:tr>
        <w:trPr>
          <w:trHeight w:val="399"/>
        </w:trPr>
        <w:tc>
          <w:tcPr>
            <w:tcW w:w="786"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3714" w:type="dxa"/>
            <w:tcBorders>
              <w:top w:val="single" w:sz="8" w:space="0" w:color="auto"/>
              <w:left w:val="nil"/>
              <w:bottom w:val="single" w:sz="8" w:space="0" w:color="auto"/>
              <w:right w:val="single" w:sz="8"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Emissie-inventaris (ton CO2)</w:t>
            </w:r>
          </w:p>
        </w:tc>
        <w:tc>
          <w:tcPr>
            <w:tcW w:w="1238" w:type="dxa"/>
            <w:tcBorders>
              <w:top w:val="nil"/>
              <w:left w:val="single" w:sz="8" w:space="0" w:color="auto"/>
              <w:bottom w:val="single" w:sz="8" w:space="0" w:color="auto"/>
              <w:right w:val="single" w:sz="8"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geschat 2018</w:t>
            </w:r>
          </w:p>
        </w:tc>
        <w:tc>
          <w:tcPr>
            <w:tcW w:w="1238" w:type="dxa"/>
            <w:tcBorders>
              <w:top w:val="nil"/>
              <w:left w:val="nil"/>
              <w:bottom w:val="single" w:sz="8" w:space="0" w:color="auto"/>
              <w:right w:val="single" w:sz="8"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2019</w:t>
            </w:r>
            <w:r>
              <w:rPr>
                <w:rFonts w:eastAsia="Times New Roman" w:cs="Arial"/>
                <w:b/>
                <w:bCs/>
                <w:szCs w:val="20"/>
                <w:lang w:eastAsia="nl-NL"/>
              </w:rPr>
              <w:br/>
              <w:t>Q3-Q4</w:t>
            </w:r>
          </w:p>
        </w:tc>
        <w:tc>
          <w:tcPr>
            <w:tcW w:w="1121" w:type="dxa"/>
            <w:tcBorders>
              <w:top w:val="nil"/>
              <w:left w:val="nil"/>
              <w:bottom w:val="single" w:sz="8" w:space="0" w:color="auto"/>
              <w:right w:val="single" w:sz="8"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2020</w:t>
            </w:r>
            <w:r>
              <w:rPr>
                <w:rFonts w:eastAsia="Times New Roman" w:cs="Arial"/>
                <w:b/>
                <w:bCs/>
                <w:szCs w:val="20"/>
                <w:lang w:eastAsia="nl-NL"/>
              </w:rPr>
              <w:br/>
              <w:t>Q1-Q4</w:t>
            </w:r>
          </w:p>
        </w:tc>
        <w:tc>
          <w:tcPr>
            <w:tcW w:w="932"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Doel 2022</w:t>
            </w:r>
          </w:p>
        </w:tc>
      </w:tr>
      <w:tr>
        <w:trPr>
          <w:trHeight w:val="197"/>
        </w:trPr>
        <w:tc>
          <w:tcPr>
            <w:tcW w:w="786" w:type="dxa"/>
            <w:vMerge w:val="restart"/>
            <w:tcBorders>
              <w:top w:val="nil"/>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1</w:t>
            </w:r>
          </w:p>
        </w:tc>
        <w:tc>
          <w:tcPr>
            <w:tcW w:w="3714"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Kantoren-gas</w:t>
            </w:r>
          </w:p>
        </w:tc>
        <w:tc>
          <w:tcPr>
            <w:tcW w:w="1238"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1,5</w:t>
            </w:r>
          </w:p>
        </w:tc>
        <w:tc>
          <w:tcPr>
            <w:tcW w:w="1238"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1,0</w:t>
            </w:r>
          </w:p>
        </w:tc>
        <w:tc>
          <w:tcPr>
            <w:tcW w:w="1121"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7,9</w:t>
            </w:r>
          </w:p>
        </w:tc>
        <w:tc>
          <w:tcPr>
            <w:tcW w:w="932" w:type="dxa"/>
            <w:tcBorders>
              <w:top w:val="single" w:sz="8" w:space="0" w:color="auto"/>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1,5</w:t>
            </w:r>
          </w:p>
        </w:tc>
      </w:tr>
      <w:tr>
        <w:trPr>
          <w:trHeight w:val="217"/>
        </w:trPr>
        <w:tc>
          <w:tcPr>
            <w:tcW w:w="786"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714"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Materieel (diesel/HVO)</w:t>
            </w:r>
          </w:p>
        </w:tc>
        <w:tc>
          <w:tcPr>
            <w:tcW w:w="1238"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59</w:t>
            </w:r>
          </w:p>
        </w:tc>
        <w:tc>
          <w:tcPr>
            <w:tcW w:w="1238"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3,0</w:t>
            </w:r>
          </w:p>
        </w:tc>
        <w:tc>
          <w:tcPr>
            <w:tcW w:w="1121"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33,5</w:t>
            </w:r>
          </w:p>
        </w:tc>
        <w:tc>
          <w:tcPr>
            <w:tcW w:w="932"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11,7</w:t>
            </w:r>
          </w:p>
        </w:tc>
      </w:tr>
      <w:tr>
        <w:trPr>
          <w:trHeight w:val="217"/>
        </w:trPr>
        <w:tc>
          <w:tcPr>
            <w:tcW w:w="786"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714"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Vrachtauto (diesel/HVO)</w:t>
            </w:r>
          </w:p>
        </w:tc>
        <w:tc>
          <w:tcPr>
            <w:tcW w:w="1238"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21</w:t>
            </w:r>
          </w:p>
        </w:tc>
        <w:tc>
          <w:tcPr>
            <w:tcW w:w="1238"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11,2</w:t>
            </w:r>
          </w:p>
        </w:tc>
        <w:tc>
          <w:tcPr>
            <w:tcW w:w="1121"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45,8</w:t>
            </w:r>
          </w:p>
        </w:tc>
        <w:tc>
          <w:tcPr>
            <w:tcW w:w="932"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4,2</w:t>
            </w:r>
          </w:p>
        </w:tc>
      </w:tr>
      <w:tr>
        <w:trPr>
          <w:trHeight w:val="217"/>
        </w:trPr>
        <w:tc>
          <w:tcPr>
            <w:tcW w:w="786"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714"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Auto (diesel)</w:t>
            </w:r>
          </w:p>
        </w:tc>
        <w:tc>
          <w:tcPr>
            <w:tcW w:w="1238"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9</w:t>
            </w:r>
          </w:p>
        </w:tc>
        <w:tc>
          <w:tcPr>
            <w:tcW w:w="1238"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1,5</w:t>
            </w:r>
          </w:p>
        </w:tc>
        <w:tc>
          <w:tcPr>
            <w:tcW w:w="1121"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12,6</w:t>
            </w:r>
          </w:p>
        </w:tc>
        <w:tc>
          <w:tcPr>
            <w:tcW w:w="932"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3,9</w:t>
            </w:r>
          </w:p>
        </w:tc>
      </w:tr>
      <w:tr>
        <w:trPr>
          <w:trHeight w:val="228"/>
        </w:trPr>
        <w:tc>
          <w:tcPr>
            <w:tcW w:w="786"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714"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Auto (benzine) </w:t>
            </w:r>
          </w:p>
        </w:tc>
        <w:tc>
          <w:tcPr>
            <w:tcW w:w="1238"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w:t>
            </w:r>
          </w:p>
        </w:tc>
        <w:tc>
          <w:tcPr>
            <w:tcW w:w="1238"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1,9</w:t>
            </w:r>
          </w:p>
        </w:tc>
        <w:tc>
          <w:tcPr>
            <w:tcW w:w="1121"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14,7</w:t>
            </w:r>
          </w:p>
        </w:tc>
        <w:tc>
          <w:tcPr>
            <w:tcW w:w="932"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2,7</w:t>
            </w:r>
          </w:p>
        </w:tc>
      </w:tr>
      <w:tr>
        <w:trPr>
          <w:trHeight w:val="205"/>
        </w:trPr>
        <w:tc>
          <w:tcPr>
            <w:tcW w:w="786"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714"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Totaal:</w:t>
            </w:r>
          </w:p>
        </w:tc>
        <w:tc>
          <w:tcPr>
            <w:tcW w:w="1238" w:type="dxa"/>
            <w:tcBorders>
              <w:top w:val="single" w:sz="8" w:space="0" w:color="auto"/>
              <w:left w:val="nil"/>
              <w:bottom w:val="single" w:sz="8" w:space="0" w:color="auto"/>
              <w:right w:val="single" w:sz="8" w:space="0" w:color="auto"/>
            </w:tcBorders>
            <w:shd w:val="thinDiagStripe" w:color="BFBFBF"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92,4</w:t>
            </w:r>
          </w:p>
        </w:tc>
        <w:tc>
          <w:tcPr>
            <w:tcW w:w="1238" w:type="dxa"/>
            <w:tcBorders>
              <w:top w:val="single" w:sz="8" w:space="0" w:color="auto"/>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18,6</w:t>
            </w:r>
          </w:p>
        </w:tc>
        <w:tc>
          <w:tcPr>
            <w:tcW w:w="1121" w:type="dxa"/>
            <w:tcBorders>
              <w:top w:val="single" w:sz="8" w:space="0" w:color="auto"/>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114,5</w:t>
            </w:r>
          </w:p>
        </w:tc>
        <w:tc>
          <w:tcPr>
            <w:tcW w:w="932" w:type="dxa"/>
            <w:tcBorders>
              <w:top w:val="single" w:sz="8" w:space="0" w:color="auto"/>
              <w:left w:val="nil"/>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20,0</w:t>
            </w:r>
          </w:p>
        </w:tc>
      </w:tr>
      <w:tr>
        <w:trPr>
          <w:trHeight w:val="197"/>
        </w:trPr>
        <w:tc>
          <w:tcPr>
            <w:tcW w:w="786" w:type="dxa"/>
            <w:vMerge w:val="restart"/>
            <w:tcBorders>
              <w:top w:val="nil"/>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2</w:t>
            </w:r>
          </w:p>
        </w:tc>
        <w:tc>
          <w:tcPr>
            <w:tcW w:w="3714"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Kantoren-</w:t>
            </w:r>
            <w:proofErr w:type="spellStart"/>
            <w:r>
              <w:rPr>
                <w:rFonts w:eastAsia="Times New Roman" w:cs="Arial"/>
                <w:szCs w:val="20"/>
                <w:lang w:eastAsia="nl-NL"/>
              </w:rPr>
              <w:t>electra</w:t>
            </w:r>
            <w:proofErr w:type="spellEnd"/>
          </w:p>
        </w:tc>
        <w:tc>
          <w:tcPr>
            <w:tcW w:w="1238" w:type="dxa"/>
            <w:tcBorders>
              <w:top w:val="single" w:sz="8" w:space="0" w:color="auto"/>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238" w:type="dxa"/>
            <w:tcBorders>
              <w:top w:val="single" w:sz="8" w:space="0" w:color="auto"/>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0,0</w:t>
            </w:r>
          </w:p>
        </w:tc>
        <w:tc>
          <w:tcPr>
            <w:tcW w:w="1121" w:type="dxa"/>
            <w:tcBorders>
              <w:top w:val="single" w:sz="8" w:space="0" w:color="auto"/>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w:t>
            </w:r>
          </w:p>
        </w:tc>
        <w:tc>
          <w:tcPr>
            <w:tcW w:w="932" w:type="dxa"/>
            <w:tcBorders>
              <w:top w:val="single" w:sz="8" w:space="0" w:color="auto"/>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w:t>
            </w:r>
          </w:p>
        </w:tc>
      </w:tr>
      <w:tr>
        <w:trPr>
          <w:trHeight w:val="194"/>
        </w:trPr>
        <w:tc>
          <w:tcPr>
            <w:tcW w:w="786"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714"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proofErr w:type="spellStart"/>
            <w:r>
              <w:rPr>
                <w:rFonts w:eastAsia="Times New Roman" w:cs="Arial"/>
                <w:szCs w:val="20"/>
                <w:lang w:eastAsia="nl-NL"/>
              </w:rPr>
              <w:t>Prive</w:t>
            </w:r>
            <w:proofErr w:type="spellEnd"/>
            <w:r>
              <w:rPr>
                <w:rFonts w:eastAsia="Times New Roman" w:cs="Arial"/>
                <w:szCs w:val="20"/>
                <w:lang w:eastAsia="nl-NL"/>
              </w:rPr>
              <w:t>-auto's (zakelijke km)</w:t>
            </w:r>
          </w:p>
        </w:tc>
        <w:tc>
          <w:tcPr>
            <w:tcW w:w="1238"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1,2</w:t>
            </w:r>
          </w:p>
        </w:tc>
        <w:tc>
          <w:tcPr>
            <w:tcW w:w="1238"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0,9</w:t>
            </w:r>
          </w:p>
        </w:tc>
        <w:tc>
          <w:tcPr>
            <w:tcW w:w="1121"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6,6</w:t>
            </w:r>
          </w:p>
        </w:tc>
        <w:tc>
          <w:tcPr>
            <w:tcW w:w="932"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1,2</w:t>
            </w:r>
          </w:p>
        </w:tc>
      </w:tr>
      <w:tr>
        <w:trPr>
          <w:trHeight w:val="205"/>
        </w:trPr>
        <w:tc>
          <w:tcPr>
            <w:tcW w:w="786"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714"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Keten stroom </w:t>
            </w:r>
          </w:p>
        </w:tc>
        <w:tc>
          <w:tcPr>
            <w:tcW w:w="1238"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0,2</w:t>
            </w:r>
          </w:p>
        </w:tc>
        <w:tc>
          <w:tcPr>
            <w:tcW w:w="1238"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21"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932"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0,0</w:t>
            </w:r>
          </w:p>
        </w:tc>
      </w:tr>
      <w:tr>
        <w:trPr>
          <w:trHeight w:val="205"/>
        </w:trPr>
        <w:tc>
          <w:tcPr>
            <w:tcW w:w="786"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714"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Totaal:</w:t>
            </w:r>
          </w:p>
        </w:tc>
        <w:tc>
          <w:tcPr>
            <w:tcW w:w="1238" w:type="dxa"/>
            <w:tcBorders>
              <w:top w:val="single" w:sz="8" w:space="0" w:color="auto"/>
              <w:left w:val="nil"/>
              <w:bottom w:val="single" w:sz="8" w:space="0" w:color="auto"/>
              <w:right w:val="single" w:sz="8" w:space="0" w:color="auto"/>
            </w:tcBorders>
            <w:shd w:val="thinDiagStripe" w:color="BFBFBF" w:fill="FFFFFF"/>
            <w:noWrap/>
            <w:vAlign w:val="bottom"/>
            <w:hideMark/>
          </w:tcPr>
          <w:p>
            <w:pPr>
              <w:jc w:val="right"/>
              <w:rPr>
                <w:rFonts w:eastAsia="Times New Roman" w:cs="Arial"/>
                <w:b/>
                <w:bCs/>
                <w:szCs w:val="20"/>
                <w:lang w:eastAsia="nl-NL"/>
              </w:rPr>
            </w:pPr>
            <w:r>
              <w:rPr>
                <w:rFonts w:eastAsia="Times New Roman" w:cs="Arial"/>
                <w:b/>
                <w:bCs/>
                <w:szCs w:val="20"/>
                <w:lang w:eastAsia="nl-NL"/>
              </w:rPr>
              <w:t>1,4</w:t>
            </w:r>
          </w:p>
        </w:tc>
        <w:tc>
          <w:tcPr>
            <w:tcW w:w="1238" w:type="dxa"/>
            <w:tcBorders>
              <w:top w:val="single" w:sz="8" w:space="0" w:color="auto"/>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w:t>
            </w:r>
          </w:p>
        </w:tc>
        <w:tc>
          <w:tcPr>
            <w:tcW w:w="1121" w:type="dxa"/>
            <w:tcBorders>
              <w:top w:val="single" w:sz="8" w:space="0" w:color="auto"/>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7</w:t>
            </w:r>
          </w:p>
        </w:tc>
        <w:tc>
          <w:tcPr>
            <w:tcW w:w="932" w:type="dxa"/>
            <w:tcBorders>
              <w:top w:val="single" w:sz="8" w:space="0" w:color="auto"/>
              <w:left w:val="nil"/>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1,2</w:t>
            </w:r>
          </w:p>
        </w:tc>
      </w:tr>
      <w:tr>
        <w:trPr>
          <w:trHeight w:val="205"/>
        </w:trPr>
        <w:tc>
          <w:tcPr>
            <w:tcW w:w="786"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3714" w:type="dxa"/>
            <w:tcBorders>
              <w:top w:val="nil"/>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TOTAAL SCOPE 1 en 2:</w:t>
            </w:r>
          </w:p>
        </w:tc>
        <w:tc>
          <w:tcPr>
            <w:tcW w:w="1238" w:type="dxa"/>
            <w:tcBorders>
              <w:top w:val="single" w:sz="8" w:space="0" w:color="auto"/>
              <w:left w:val="nil"/>
              <w:bottom w:val="nil"/>
              <w:right w:val="single" w:sz="8" w:space="0" w:color="auto"/>
            </w:tcBorders>
            <w:shd w:val="thinDiagStripe" w:color="BFBFBF" w:fill="ACC963"/>
            <w:vAlign w:val="center"/>
            <w:hideMark/>
          </w:tcPr>
          <w:p>
            <w:pPr>
              <w:jc w:val="right"/>
              <w:rPr>
                <w:rFonts w:eastAsia="Times New Roman" w:cs="Arial"/>
                <w:b/>
                <w:bCs/>
                <w:szCs w:val="20"/>
                <w:lang w:eastAsia="nl-NL"/>
              </w:rPr>
            </w:pPr>
            <w:r>
              <w:rPr>
                <w:rFonts w:eastAsia="Times New Roman" w:cs="Arial"/>
                <w:b/>
                <w:bCs/>
                <w:szCs w:val="20"/>
                <w:lang w:eastAsia="nl-NL"/>
              </w:rPr>
              <w:t>94</w:t>
            </w:r>
          </w:p>
        </w:tc>
        <w:tc>
          <w:tcPr>
            <w:tcW w:w="1238" w:type="dxa"/>
            <w:tcBorders>
              <w:top w:val="single" w:sz="8" w:space="0" w:color="auto"/>
              <w:left w:val="nil"/>
              <w:bottom w:val="nil"/>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19,5</w:t>
            </w:r>
          </w:p>
        </w:tc>
        <w:tc>
          <w:tcPr>
            <w:tcW w:w="1121" w:type="dxa"/>
            <w:tcBorders>
              <w:top w:val="single" w:sz="8" w:space="0" w:color="auto"/>
              <w:left w:val="nil"/>
              <w:bottom w:val="nil"/>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121</w:t>
            </w:r>
          </w:p>
        </w:tc>
        <w:tc>
          <w:tcPr>
            <w:tcW w:w="932" w:type="dxa"/>
            <w:tcBorders>
              <w:top w:val="single" w:sz="8" w:space="0" w:color="auto"/>
              <w:left w:val="nil"/>
              <w:bottom w:val="nil"/>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21</w:t>
            </w:r>
          </w:p>
        </w:tc>
      </w:tr>
      <w:tr>
        <w:trPr>
          <w:trHeight w:val="211"/>
        </w:trPr>
        <w:tc>
          <w:tcPr>
            <w:tcW w:w="786" w:type="dxa"/>
            <w:vMerge w:val="restart"/>
            <w:tcBorders>
              <w:top w:val="single" w:sz="8" w:space="0" w:color="auto"/>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3</w:t>
            </w:r>
          </w:p>
        </w:tc>
        <w:tc>
          <w:tcPr>
            <w:tcW w:w="3714"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Aangekochte goederen en diensten</w:t>
            </w:r>
          </w:p>
        </w:tc>
        <w:tc>
          <w:tcPr>
            <w:tcW w:w="1238" w:type="dxa"/>
            <w:tcBorders>
              <w:top w:val="single" w:sz="8" w:space="0" w:color="auto"/>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214</w:t>
            </w:r>
          </w:p>
        </w:tc>
        <w:tc>
          <w:tcPr>
            <w:tcW w:w="1238" w:type="dxa"/>
            <w:tcBorders>
              <w:top w:val="single" w:sz="8" w:space="0" w:color="auto"/>
              <w:left w:val="single" w:sz="8"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60</w:t>
            </w:r>
          </w:p>
        </w:tc>
        <w:tc>
          <w:tcPr>
            <w:tcW w:w="1121" w:type="dxa"/>
            <w:tcBorders>
              <w:top w:val="single" w:sz="8" w:space="0" w:color="auto"/>
              <w:left w:val="single" w:sz="8" w:space="0" w:color="auto"/>
              <w:bottom w:val="nil"/>
              <w:right w:val="nil"/>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984</w:t>
            </w:r>
          </w:p>
        </w:tc>
        <w:tc>
          <w:tcPr>
            <w:tcW w:w="932" w:type="dxa"/>
            <w:tcBorders>
              <w:top w:val="single" w:sz="8" w:space="0" w:color="auto"/>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28"/>
        </w:trPr>
        <w:tc>
          <w:tcPr>
            <w:tcW w:w="786"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714"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Productieafval</w:t>
            </w:r>
          </w:p>
        </w:tc>
        <w:tc>
          <w:tcPr>
            <w:tcW w:w="123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68</w:t>
            </w:r>
          </w:p>
        </w:tc>
        <w:tc>
          <w:tcPr>
            <w:tcW w:w="1238" w:type="dxa"/>
            <w:tcBorders>
              <w:top w:val="nil"/>
              <w:left w:val="single" w:sz="8"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21" w:type="dxa"/>
            <w:tcBorders>
              <w:top w:val="nil"/>
              <w:left w:val="single" w:sz="8" w:space="0" w:color="auto"/>
              <w:bottom w:val="nil"/>
              <w:right w:val="nil"/>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347</w:t>
            </w:r>
          </w:p>
        </w:tc>
        <w:tc>
          <w:tcPr>
            <w:tcW w:w="932"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28"/>
        </w:trPr>
        <w:tc>
          <w:tcPr>
            <w:tcW w:w="786"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714"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Upstream en downstream transport</w:t>
            </w:r>
          </w:p>
        </w:tc>
        <w:tc>
          <w:tcPr>
            <w:tcW w:w="123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35</w:t>
            </w:r>
          </w:p>
        </w:tc>
        <w:tc>
          <w:tcPr>
            <w:tcW w:w="1238" w:type="dxa"/>
            <w:tcBorders>
              <w:top w:val="nil"/>
              <w:left w:val="single" w:sz="8"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21" w:type="dxa"/>
            <w:tcBorders>
              <w:top w:val="nil"/>
              <w:left w:val="single" w:sz="8" w:space="0" w:color="auto"/>
              <w:bottom w:val="nil"/>
              <w:right w:val="nil"/>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27</w:t>
            </w:r>
          </w:p>
        </w:tc>
        <w:tc>
          <w:tcPr>
            <w:tcW w:w="932"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28"/>
        </w:trPr>
        <w:tc>
          <w:tcPr>
            <w:tcW w:w="786"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714"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Kapitaal goederen</w:t>
            </w:r>
          </w:p>
        </w:tc>
        <w:tc>
          <w:tcPr>
            <w:tcW w:w="123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28</w:t>
            </w:r>
          </w:p>
        </w:tc>
        <w:tc>
          <w:tcPr>
            <w:tcW w:w="1238" w:type="dxa"/>
            <w:tcBorders>
              <w:top w:val="nil"/>
              <w:left w:val="single" w:sz="8" w:space="0" w:color="auto"/>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15</w:t>
            </w:r>
          </w:p>
        </w:tc>
        <w:tc>
          <w:tcPr>
            <w:tcW w:w="1121" w:type="dxa"/>
            <w:tcBorders>
              <w:top w:val="nil"/>
              <w:left w:val="single" w:sz="8" w:space="0" w:color="auto"/>
              <w:bottom w:val="nil"/>
              <w:right w:val="nil"/>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16</w:t>
            </w:r>
          </w:p>
        </w:tc>
        <w:tc>
          <w:tcPr>
            <w:tcW w:w="932"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28"/>
        </w:trPr>
        <w:tc>
          <w:tcPr>
            <w:tcW w:w="786"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714"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Woon-werkverkeer</w:t>
            </w:r>
          </w:p>
        </w:tc>
        <w:tc>
          <w:tcPr>
            <w:tcW w:w="1238"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0,4</w:t>
            </w:r>
          </w:p>
        </w:tc>
        <w:tc>
          <w:tcPr>
            <w:tcW w:w="1238" w:type="dxa"/>
            <w:tcBorders>
              <w:top w:val="nil"/>
              <w:left w:val="single" w:sz="8" w:space="0" w:color="auto"/>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0,3</w:t>
            </w:r>
          </w:p>
        </w:tc>
        <w:tc>
          <w:tcPr>
            <w:tcW w:w="1121"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1,9</w:t>
            </w:r>
          </w:p>
        </w:tc>
        <w:tc>
          <w:tcPr>
            <w:tcW w:w="932" w:type="dxa"/>
            <w:tcBorders>
              <w:top w:val="nil"/>
              <w:left w:val="nil"/>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28"/>
        </w:trPr>
        <w:tc>
          <w:tcPr>
            <w:tcW w:w="786"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714"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End-of-life verwerking van verkochte producten</w:t>
            </w:r>
          </w:p>
        </w:tc>
        <w:tc>
          <w:tcPr>
            <w:tcW w:w="1238" w:type="dxa"/>
            <w:tcBorders>
              <w:top w:val="nil"/>
              <w:left w:val="single" w:sz="8" w:space="0" w:color="auto"/>
              <w:bottom w:val="single" w:sz="8" w:space="0" w:color="auto"/>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9</w:t>
            </w:r>
          </w:p>
        </w:tc>
        <w:tc>
          <w:tcPr>
            <w:tcW w:w="1238" w:type="dxa"/>
            <w:tcBorders>
              <w:top w:val="nil"/>
              <w:left w:val="nil"/>
              <w:bottom w:val="single" w:sz="8" w:space="0" w:color="auto"/>
              <w:right w:val="single" w:sz="8"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21" w:type="dxa"/>
            <w:tcBorders>
              <w:top w:val="nil"/>
              <w:left w:val="nil"/>
              <w:bottom w:val="single" w:sz="8" w:space="0" w:color="auto"/>
              <w:right w:val="single" w:sz="8" w:space="0" w:color="auto"/>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932" w:type="dxa"/>
            <w:tcBorders>
              <w:top w:val="nil"/>
              <w:left w:val="nil"/>
              <w:bottom w:val="single" w:sz="8" w:space="0" w:color="auto"/>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28"/>
        </w:trPr>
        <w:tc>
          <w:tcPr>
            <w:tcW w:w="786"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714"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Totaal:</w:t>
            </w:r>
          </w:p>
        </w:tc>
        <w:tc>
          <w:tcPr>
            <w:tcW w:w="1238"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355</w:t>
            </w:r>
          </w:p>
        </w:tc>
        <w:tc>
          <w:tcPr>
            <w:tcW w:w="1238"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75</w:t>
            </w:r>
          </w:p>
        </w:tc>
        <w:tc>
          <w:tcPr>
            <w:tcW w:w="1121" w:type="dxa"/>
            <w:tcBorders>
              <w:top w:val="nil"/>
              <w:left w:val="nil"/>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1376</w:t>
            </w:r>
          </w:p>
        </w:tc>
        <w:tc>
          <w:tcPr>
            <w:tcW w:w="93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pPr>
              <w:jc w:val="right"/>
              <w:rPr>
                <w:rFonts w:eastAsia="Times New Roman" w:cs="Arial"/>
                <w:b/>
                <w:bCs/>
                <w:i/>
                <w:iCs/>
                <w:szCs w:val="20"/>
                <w:lang w:eastAsia="nl-NL"/>
              </w:rPr>
            </w:pPr>
            <w:r>
              <w:rPr>
                <w:rFonts w:eastAsia="Times New Roman" w:cs="Arial"/>
                <w:b/>
                <w:bCs/>
                <w:i/>
                <w:iCs/>
                <w:szCs w:val="20"/>
                <w:lang w:eastAsia="nl-NL"/>
              </w:rPr>
              <w:t>355</w:t>
            </w:r>
          </w:p>
        </w:tc>
      </w:tr>
      <w:tr>
        <w:trPr>
          <w:trHeight w:val="205"/>
        </w:trPr>
        <w:tc>
          <w:tcPr>
            <w:tcW w:w="786"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3714" w:type="dxa"/>
            <w:tcBorders>
              <w:top w:val="nil"/>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TOTAAL SCOPE 1, 2 en 3:</w:t>
            </w:r>
          </w:p>
        </w:tc>
        <w:tc>
          <w:tcPr>
            <w:tcW w:w="1238" w:type="dxa"/>
            <w:tcBorders>
              <w:top w:val="single" w:sz="8" w:space="0" w:color="auto"/>
              <w:left w:val="nil"/>
              <w:bottom w:val="single" w:sz="8" w:space="0" w:color="auto"/>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449</w:t>
            </w:r>
          </w:p>
        </w:tc>
        <w:tc>
          <w:tcPr>
            <w:tcW w:w="1238" w:type="dxa"/>
            <w:tcBorders>
              <w:top w:val="single" w:sz="8" w:space="0" w:color="auto"/>
              <w:left w:val="nil"/>
              <w:bottom w:val="single" w:sz="8" w:space="0" w:color="auto"/>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95</w:t>
            </w:r>
          </w:p>
        </w:tc>
        <w:tc>
          <w:tcPr>
            <w:tcW w:w="1121" w:type="dxa"/>
            <w:tcBorders>
              <w:top w:val="single" w:sz="8" w:space="0" w:color="auto"/>
              <w:left w:val="nil"/>
              <w:bottom w:val="single" w:sz="8" w:space="0" w:color="auto"/>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1.497</w:t>
            </w:r>
          </w:p>
        </w:tc>
        <w:tc>
          <w:tcPr>
            <w:tcW w:w="932" w:type="dxa"/>
            <w:tcBorders>
              <w:top w:val="nil"/>
              <w:left w:val="nil"/>
              <w:bottom w:val="single" w:sz="8" w:space="0" w:color="auto"/>
              <w:right w:val="single" w:sz="8" w:space="0" w:color="auto"/>
            </w:tcBorders>
            <w:shd w:val="clear" w:color="000000" w:fill="ACC963"/>
            <w:vAlign w:val="center"/>
            <w:hideMark/>
          </w:tcPr>
          <w:p>
            <w:pPr>
              <w:jc w:val="right"/>
              <w:rPr>
                <w:rFonts w:eastAsia="Times New Roman" w:cs="Arial"/>
                <w:b/>
                <w:bCs/>
                <w:szCs w:val="20"/>
                <w:lang w:eastAsia="nl-NL"/>
              </w:rPr>
            </w:pPr>
            <w:r>
              <w:rPr>
                <w:rFonts w:eastAsia="Times New Roman" w:cs="Arial"/>
                <w:b/>
                <w:bCs/>
                <w:szCs w:val="20"/>
                <w:lang w:eastAsia="nl-NL"/>
              </w:rPr>
              <w:t>376</w:t>
            </w:r>
          </w:p>
        </w:tc>
      </w:tr>
    </w:tbl>
    <w:p>
      <w:pPr>
        <w:rPr>
          <w:rFonts w:cs="Arial"/>
          <w:highlight w:val="yellow"/>
        </w:rPr>
      </w:pPr>
    </w:p>
    <w:p>
      <w:pPr>
        <w:rPr>
          <w:rFonts w:cs="Arial"/>
        </w:rPr>
      </w:pPr>
      <w:r>
        <w:rPr>
          <w:rFonts w:cs="Arial"/>
        </w:rPr>
        <w:br w:type="page"/>
      </w:r>
    </w:p>
    <w:p>
      <w:pPr>
        <w:rPr>
          <w:rFonts w:cs="Arial"/>
        </w:rPr>
      </w:pPr>
      <w:r>
        <w:rPr>
          <w:rFonts w:cs="Arial"/>
        </w:rPr>
        <w:lastRenderedPageBreak/>
        <w:t>De scope 1, 2 en 3 emissies zijn als volgt (relatief):</w:t>
      </w:r>
    </w:p>
    <w:p>
      <w:pPr>
        <w:rPr>
          <w:rFonts w:cs="Arial"/>
        </w:rPr>
      </w:pPr>
    </w:p>
    <w:tbl>
      <w:tblPr>
        <w:tblW w:w="8953" w:type="dxa"/>
        <w:tblCellMar>
          <w:left w:w="70" w:type="dxa"/>
          <w:right w:w="70" w:type="dxa"/>
        </w:tblCellMar>
        <w:tblLook w:val="04A0" w:firstRow="1" w:lastRow="0" w:firstColumn="1" w:lastColumn="0" w:noHBand="0" w:noVBand="1"/>
      </w:tblPr>
      <w:tblGrid>
        <w:gridCol w:w="779"/>
        <w:gridCol w:w="3684"/>
        <w:gridCol w:w="1227"/>
        <w:gridCol w:w="1227"/>
        <w:gridCol w:w="1112"/>
        <w:gridCol w:w="924"/>
      </w:tblGrid>
      <w:tr>
        <w:trPr>
          <w:trHeight w:val="249"/>
        </w:trPr>
        <w:tc>
          <w:tcPr>
            <w:tcW w:w="4463" w:type="dxa"/>
            <w:gridSpan w:val="2"/>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Relatieve CO</w:t>
            </w:r>
            <w:r>
              <w:rPr>
                <w:rFonts w:eastAsia="Times New Roman" w:cs="Arial"/>
                <w:color w:val="000000"/>
                <w:szCs w:val="20"/>
                <w:vertAlign w:val="subscript"/>
                <w:lang w:eastAsia="nl-NL"/>
              </w:rPr>
              <w:t>2</w:t>
            </w:r>
            <w:r>
              <w:rPr>
                <w:rFonts w:eastAsia="Times New Roman" w:cs="Arial"/>
                <w:color w:val="000000"/>
                <w:szCs w:val="20"/>
                <w:lang w:eastAsia="nl-NL"/>
              </w:rPr>
              <w:t xml:space="preserve"> uitstoot</w:t>
            </w:r>
          </w:p>
        </w:tc>
        <w:tc>
          <w:tcPr>
            <w:tcW w:w="1227" w:type="dxa"/>
            <w:tcBorders>
              <w:top w:val="nil"/>
              <w:left w:val="nil"/>
              <w:bottom w:val="single" w:sz="4" w:space="0" w:color="auto"/>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227" w:type="dxa"/>
            <w:tcBorders>
              <w:top w:val="nil"/>
              <w:left w:val="nil"/>
              <w:bottom w:val="single" w:sz="4" w:space="0" w:color="auto"/>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112" w:type="dxa"/>
            <w:tcBorders>
              <w:top w:val="nil"/>
              <w:left w:val="nil"/>
              <w:bottom w:val="single" w:sz="4" w:space="0" w:color="auto"/>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924" w:type="dxa"/>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xml:space="preserve"> </w:t>
            </w:r>
          </w:p>
        </w:tc>
      </w:tr>
      <w:tr>
        <w:trPr>
          <w:trHeight w:val="485"/>
        </w:trPr>
        <w:tc>
          <w:tcPr>
            <w:tcW w:w="779"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3683" w:type="dxa"/>
            <w:tcBorders>
              <w:top w:val="single" w:sz="8" w:space="0" w:color="auto"/>
              <w:left w:val="nil"/>
              <w:bottom w:val="single" w:sz="8" w:space="0" w:color="auto"/>
              <w:right w:val="single" w:sz="4"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Emissie-inventaris (ton CO2)</w:t>
            </w:r>
          </w:p>
        </w:tc>
        <w:tc>
          <w:tcPr>
            <w:tcW w:w="1227" w:type="dxa"/>
            <w:tcBorders>
              <w:top w:val="single" w:sz="4" w:space="0" w:color="auto"/>
              <w:left w:val="single" w:sz="4" w:space="0" w:color="auto"/>
              <w:bottom w:val="single" w:sz="4" w:space="0" w:color="auto"/>
              <w:right w:val="single" w:sz="4"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geschat 2018</w:t>
            </w:r>
          </w:p>
        </w:tc>
        <w:tc>
          <w:tcPr>
            <w:tcW w:w="1227" w:type="dxa"/>
            <w:tcBorders>
              <w:top w:val="single" w:sz="4" w:space="0" w:color="auto"/>
              <w:left w:val="single" w:sz="4" w:space="0" w:color="auto"/>
              <w:bottom w:val="single" w:sz="4" w:space="0" w:color="auto"/>
              <w:right w:val="single" w:sz="4"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2019-Q3-Q4</w:t>
            </w:r>
          </w:p>
        </w:tc>
        <w:tc>
          <w:tcPr>
            <w:tcW w:w="1112" w:type="dxa"/>
            <w:tcBorders>
              <w:top w:val="single" w:sz="4" w:space="0" w:color="auto"/>
              <w:left w:val="single" w:sz="4" w:space="0" w:color="auto"/>
              <w:bottom w:val="single" w:sz="4" w:space="0" w:color="auto"/>
              <w:right w:val="single" w:sz="4"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2020</w:t>
            </w:r>
            <w:r>
              <w:rPr>
                <w:rFonts w:eastAsia="Times New Roman" w:cs="Arial"/>
                <w:b/>
                <w:bCs/>
                <w:szCs w:val="20"/>
                <w:lang w:eastAsia="nl-NL"/>
              </w:rPr>
              <w:br/>
              <w:t>Q1-Q4</w:t>
            </w:r>
          </w:p>
        </w:tc>
        <w:tc>
          <w:tcPr>
            <w:tcW w:w="924" w:type="dxa"/>
            <w:tcBorders>
              <w:top w:val="single" w:sz="8" w:space="0" w:color="auto"/>
              <w:left w:val="single" w:sz="4" w:space="0" w:color="auto"/>
              <w:bottom w:val="single" w:sz="8" w:space="0" w:color="auto"/>
              <w:right w:val="single" w:sz="8"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Doel 2022</w:t>
            </w:r>
          </w:p>
        </w:tc>
      </w:tr>
      <w:tr>
        <w:trPr>
          <w:trHeight w:val="239"/>
        </w:trPr>
        <w:tc>
          <w:tcPr>
            <w:tcW w:w="779" w:type="dxa"/>
            <w:vMerge w:val="restart"/>
            <w:tcBorders>
              <w:top w:val="single" w:sz="8" w:space="0" w:color="auto"/>
              <w:left w:val="single" w:sz="8" w:space="0" w:color="auto"/>
              <w:bottom w:val="nil"/>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1</w:t>
            </w:r>
          </w:p>
        </w:tc>
        <w:tc>
          <w:tcPr>
            <w:tcW w:w="3683" w:type="dxa"/>
            <w:tcBorders>
              <w:top w:val="single" w:sz="4" w:space="0" w:color="auto"/>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227" w:type="dxa"/>
            <w:tcBorders>
              <w:top w:val="single" w:sz="4" w:space="0" w:color="auto"/>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227" w:type="dxa"/>
            <w:tcBorders>
              <w:top w:val="single" w:sz="4" w:space="0" w:color="auto"/>
              <w:left w:val="nil"/>
              <w:bottom w:val="nil"/>
              <w:right w:val="single" w:sz="8" w:space="0" w:color="auto"/>
            </w:tcBorders>
            <w:shd w:val="clear" w:color="000000" w:fill="D9D9D9"/>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12" w:type="dxa"/>
            <w:tcBorders>
              <w:top w:val="single" w:sz="4" w:space="0" w:color="auto"/>
              <w:left w:val="nil"/>
              <w:bottom w:val="nil"/>
              <w:right w:val="single" w:sz="8" w:space="0" w:color="auto"/>
            </w:tcBorders>
            <w:shd w:val="clear" w:color="000000" w:fill="D9D9D9"/>
            <w:noWrap/>
            <w:vAlign w:val="bottom"/>
            <w:hideMark/>
          </w:tcPr>
          <w:p>
            <w:pPr>
              <w:jc w:val="right"/>
              <w:rPr>
                <w:rFonts w:eastAsia="Times New Roman" w:cs="Arial"/>
                <w:sz w:val="16"/>
                <w:szCs w:val="16"/>
                <w:lang w:eastAsia="nl-NL"/>
              </w:rPr>
            </w:pPr>
            <w:r>
              <w:rPr>
                <w:rFonts w:eastAsia="Times New Roman" w:cs="Arial"/>
                <w:sz w:val="16"/>
                <w:szCs w:val="16"/>
                <w:lang w:eastAsia="nl-NL"/>
              </w:rPr>
              <w:t>2,04</w:t>
            </w:r>
          </w:p>
        </w:tc>
        <w:tc>
          <w:tcPr>
            <w:tcW w:w="924" w:type="dxa"/>
            <w:tcBorders>
              <w:top w:val="nil"/>
              <w:left w:val="nil"/>
              <w:bottom w:val="nil"/>
              <w:right w:val="single" w:sz="8" w:space="0" w:color="auto"/>
            </w:tcBorders>
            <w:shd w:val="clear" w:color="000000" w:fill="D9D9D9"/>
            <w:noWrap/>
            <w:vAlign w:val="bottom"/>
            <w:hideMark/>
          </w:tcPr>
          <w:p>
            <w:pPr>
              <w:jc w:val="right"/>
              <w:rPr>
                <w:rFonts w:eastAsia="Times New Roman" w:cs="Arial"/>
                <w:i/>
                <w:iCs/>
                <w:color w:val="000000"/>
                <w:sz w:val="16"/>
                <w:szCs w:val="16"/>
                <w:lang w:eastAsia="nl-NL"/>
              </w:rPr>
            </w:pPr>
            <w:r>
              <w:rPr>
                <w:rFonts w:eastAsia="Times New Roman" w:cs="Arial"/>
                <w:i/>
                <w:iCs/>
                <w:color w:val="000000"/>
                <w:sz w:val="16"/>
                <w:szCs w:val="16"/>
                <w:lang w:eastAsia="nl-NL"/>
              </w:rPr>
              <w:t> </w:t>
            </w:r>
          </w:p>
        </w:tc>
      </w:tr>
      <w:tr>
        <w:trPr>
          <w:trHeight w:val="239"/>
        </w:trPr>
        <w:tc>
          <w:tcPr>
            <w:tcW w:w="779"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Kantoor - gas </w:t>
            </w:r>
          </w:p>
        </w:tc>
        <w:tc>
          <w:tcPr>
            <w:tcW w:w="1227"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3,9</w:t>
            </w:r>
          </w:p>
        </w:tc>
        <w:tc>
          <w:tcPr>
            <w:tcW w:w="1227"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3,9</w:t>
            </w:r>
          </w:p>
        </w:tc>
        <w:tc>
          <w:tcPr>
            <w:tcW w:w="1112"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3,9</w:t>
            </w:r>
          </w:p>
        </w:tc>
        <w:tc>
          <w:tcPr>
            <w:tcW w:w="924"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3,9</w:t>
            </w:r>
          </w:p>
        </w:tc>
      </w:tr>
      <w:tr>
        <w:trPr>
          <w:trHeight w:val="239"/>
        </w:trPr>
        <w:tc>
          <w:tcPr>
            <w:tcW w:w="779"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227"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227"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12"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2,04</w:t>
            </w:r>
          </w:p>
        </w:tc>
        <w:tc>
          <w:tcPr>
            <w:tcW w:w="924"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9"/>
        </w:trPr>
        <w:tc>
          <w:tcPr>
            <w:tcW w:w="779"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Materieel (diesel + HVO) )</w:t>
            </w:r>
          </w:p>
        </w:tc>
        <w:tc>
          <w:tcPr>
            <w:tcW w:w="1227"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156</w:t>
            </w:r>
          </w:p>
        </w:tc>
        <w:tc>
          <w:tcPr>
            <w:tcW w:w="1227"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11,4</w:t>
            </w:r>
          </w:p>
        </w:tc>
        <w:tc>
          <w:tcPr>
            <w:tcW w:w="1112"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16,5</w:t>
            </w:r>
          </w:p>
        </w:tc>
        <w:tc>
          <w:tcPr>
            <w:tcW w:w="924"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31,2</w:t>
            </w:r>
          </w:p>
        </w:tc>
      </w:tr>
      <w:tr>
        <w:trPr>
          <w:trHeight w:val="239"/>
        </w:trPr>
        <w:tc>
          <w:tcPr>
            <w:tcW w:w="779"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227"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227"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12"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2,04</w:t>
            </w:r>
          </w:p>
        </w:tc>
        <w:tc>
          <w:tcPr>
            <w:tcW w:w="924"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9"/>
        </w:trPr>
        <w:tc>
          <w:tcPr>
            <w:tcW w:w="779"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Vrachtauto (</w:t>
            </w:r>
            <w:proofErr w:type="spellStart"/>
            <w:r>
              <w:rPr>
                <w:rFonts w:eastAsia="Times New Roman" w:cs="Arial"/>
                <w:szCs w:val="20"/>
                <w:lang w:eastAsia="nl-NL"/>
              </w:rPr>
              <w:t>diesel+HVO</w:t>
            </w:r>
            <w:proofErr w:type="spellEnd"/>
            <w:r>
              <w:rPr>
                <w:rFonts w:eastAsia="Times New Roman" w:cs="Arial"/>
                <w:szCs w:val="20"/>
                <w:lang w:eastAsia="nl-NL"/>
              </w:rPr>
              <w:t>)</w:t>
            </w:r>
          </w:p>
        </w:tc>
        <w:tc>
          <w:tcPr>
            <w:tcW w:w="1227"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56</w:t>
            </w:r>
          </w:p>
        </w:tc>
        <w:tc>
          <w:tcPr>
            <w:tcW w:w="1227"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42,4</w:t>
            </w:r>
          </w:p>
        </w:tc>
        <w:tc>
          <w:tcPr>
            <w:tcW w:w="1112"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22,5</w:t>
            </w:r>
          </w:p>
        </w:tc>
        <w:tc>
          <w:tcPr>
            <w:tcW w:w="924"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11,2</w:t>
            </w:r>
          </w:p>
        </w:tc>
      </w:tr>
      <w:tr>
        <w:trPr>
          <w:trHeight w:val="239"/>
        </w:trPr>
        <w:tc>
          <w:tcPr>
            <w:tcW w:w="779"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227"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227"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12"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2,04</w:t>
            </w:r>
          </w:p>
        </w:tc>
        <w:tc>
          <w:tcPr>
            <w:tcW w:w="924"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9"/>
        </w:trPr>
        <w:tc>
          <w:tcPr>
            <w:tcW w:w="779"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Auto (diesel)</w:t>
            </w:r>
          </w:p>
        </w:tc>
        <w:tc>
          <w:tcPr>
            <w:tcW w:w="1227"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23</w:t>
            </w:r>
          </w:p>
        </w:tc>
        <w:tc>
          <w:tcPr>
            <w:tcW w:w="1227"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5,7</w:t>
            </w:r>
          </w:p>
        </w:tc>
        <w:tc>
          <w:tcPr>
            <w:tcW w:w="1112"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6,2</w:t>
            </w:r>
          </w:p>
        </w:tc>
        <w:tc>
          <w:tcPr>
            <w:tcW w:w="924" w:type="dxa"/>
            <w:tcBorders>
              <w:top w:val="nil"/>
              <w:left w:val="nil"/>
              <w:bottom w:val="nil"/>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10,4</w:t>
            </w:r>
          </w:p>
        </w:tc>
      </w:tr>
      <w:tr>
        <w:trPr>
          <w:trHeight w:val="239"/>
        </w:trPr>
        <w:tc>
          <w:tcPr>
            <w:tcW w:w="779"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Bruto marge (omzet - externe projectkosten)</w:t>
            </w:r>
          </w:p>
        </w:tc>
        <w:tc>
          <w:tcPr>
            <w:tcW w:w="1227"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227"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12"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2,04</w:t>
            </w:r>
          </w:p>
        </w:tc>
        <w:tc>
          <w:tcPr>
            <w:tcW w:w="924" w:type="dxa"/>
            <w:tcBorders>
              <w:top w:val="nil"/>
              <w:left w:val="nil"/>
              <w:bottom w:val="nil"/>
              <w:right w:val="single" w:sz="8" w:space="0" w:color="auto"/>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9"/>
        </w:trPr>
        <w:tc>
          <w:tcPr>
            <w:tcW w:w="779" w:type="dxa"/>
            <w:vMerge/>
            <w:tcBorders>
              <w:top w:val="single" w:sz="8" w:space="0" w:color="auto"/>
              <w:left w:val="single" w:sz="8" w:space="0" w:color="auto"/>
              <w:bottom w:val="nil"/>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Auto (benzine)</w:t>
            </w:r>
          </w:p>
        </w:tc>
        <w:tc>
          <w:tcPr>
            <w:tcW w:w="1227" w:type="dxa"/>
            <w:tcBorders>
              <w:top w:val="nil"/>
              <w:left w:val="single" w:sz="8" w:space="0" w:color="auto"/>
              <w:bottom w:val="single" w:sz="8" w:space="0" w:color="auto"/>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7</w:t>
            </w:r>
          </w:p>
        </w:tc>
        <w:tc>
          <w:tcPr>
            <w:tcW w:w="1227" w:type="dxa"/>
            <w:tcBorders>
              <w:top w:val="nil"/>
              <w:left w:val="nil"/>
              <w:bottom w:val="single" w:sz="8" w:space="0" w:color="auto"/>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7</w:t>
            </w:r>
          </w:p>
        </w:tc>
        <w:tc>
          <w:tcPr>
            <w:tcW w:w="1112" w:type="dxa"/>
            <w:tcBorders>
              <w:top w:val="nil"/>
              <w:left w:val="nil"/>
              <w:bottom w:val="single" w:sz="8" w:space="0" w:color="auto"/>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7</w:t>
            </w:r>
          </w:p>
        </w:tc>
        <w:tc>
          <w:tcPr>
            <w:tcW w:w="924" w:type="dxa"/>
            <w:tcBorders>
              <w:top w:val="nil"/>
              <w:left w:val="nil"/>
              <w:bottom w:val="single" w:sz="8" w:space="0" w:color="auto"/>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7,2</w:t>
            </w:r>
          </w:p>
        </w:tc>
      </w:tr>
      <w:tr>
        <w:trPr>
          <w:trHeight w:val="239"/>
        </w:trPr>
        <w:tc>
          <w:tcPr>
            <w:tcW w:w="779" w:type="dxa"/>
            <w:vMerge w:val="restart"/>
            <w:tcBorders>
              <w:top w:val="single" w:sz="8" w:space="0" w:color="auto"/>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2</w:t>
            </w:r>
          </w:p>
        </w:tc>
        <w:tc>
          <w:tcPr>
            <w:tcW w:w="3683" w:type="dxa"/>
            <w:tcBorders>
              <w:top w:val="single" w:sz="8" w:space="0" w:color="auto"/>
              <w:left w:val="nil"/>
              <w:bottom w:val="nil"/>
              <w:right w:val="single" w:sz="8" w:space="0" w:color="auto"/>
            </w:tcBorders>
            <w:shd w:val="clear" w:color="000000" w:fill="FFFFFF"/>
            <w:noWrap/>
            <w:vAlign w:val="bottom"/>
            <w:hideMark/>
          </w:tcPr>
          <w:p>
            <w:pPr>
              <w:rPr>
                <w:rFonts w:eastAsia="Times New Roman" w:cs="Arial"/>
                <w:i/>
                <w:iCs/>
                <w:color w:val="000000"/>
                <w:sz w:val="16"/>
                <w:szCs w:val="16"/>
                <w:lang w:eastAsia="nl-NL"/>
              </w:rPr>
            </w:pPr>
            <w:r>
              <w:rPr>
                <w:rFonts w:eastAsia="Times New Roman" w:cs="Arial"/>
                <w:i/>
                <w:iCs/>
                <w:color w:val="000000"/>
                <w:sz w:val="16"/>
                <w:szCs w:val="16"/>
                <w:lang w:eastAsia="nl-NL"/>
              </w:rPr>
              <w:t>FTE</w:t>
            </w:r>
          </w:p>
        </w:tc>
        <w:tc>
          <w:tcPr>
            <w:tcW w:w="1227"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3</w:t>
            </w:r>
          </w:p>
        </w:tc>
        <w:tc>
          <w:tcPr>
            <w:tcW w:w="1227" w:type="dxa"/>
            <w:tcBorders>
              <w:top w:val="nil"/>
              <w:left w:val="nil"/>
              <w:bottom w:val="nil"/>
              <w:right w:val="single" w:sz="8" w:space="0" w:color="auto"/>
            </w:tcBorders>
            <w:shd w:val="clear" w:color="000000" w:fill="D9D9D9"/>
            <w:noWrap/>
            <w:vAlign w:val="bottom"/>
            <w:hideMark/>
          </w:tcPr>
          <w:p>
            <w:pPr>
              <w:jc w:val="right"/>
              <w:rPr>
                <w:rFonts w:eastAsia="Times New Roman" w:cs="Arial"/>
                <w:sz w:val="16"/>
                <w:szCs w:val="16"/>
                <w:lang w:eastAsia="nl-NL"/>
              </w:rPr>
            </w:pPr>
            <w:r>
              <w:rPr>
                <w:rFonts w:eastAsia="Times New Roman" w:cs="Arial"/>
                <w:sz w:val="16"/>
                <w:szCs w:val="16"/>
                <w:lang w:eastAsia="nl-NL"/>
              </w:rPr>
              <w:t>3</w:t>
            </w:r>
          </w:p>
        </w:tc>
        <w:tc>
          <w:tcPr>
            <w:tcW w:w="1112" w:type="dxa"/>
            <w:tcBorders>
              <w:top w:val="nil"/>
              <w:left w:val="nil"/>
              <w:bottom w:val="nil"/>
              <w:right w:val="single" w:sz="8" w:space="0" w:color="auto"/>
            </w:tcBorders>
            <w:shd w:val="clear" w:color="000000" w:fill="D9D9D9"/>
            <w:noWrap/>
            <w:vAlign w:val="bottom"/>
            <w:hideMark/>
          </w:tcPr>
          <w:p>
            <w:pPr>
              <w:jc w:val="right"/>
              <w:rPr>
                <w:rFonts w:eastAsia="Times New Roman" w:cs="Arial"/>
                <w:sz w:val="16"/>
                <w:szCs w:val="16"/>
                <w:lang w:eastAsia="nl-NL"/>
              </w:rPr>
            </w:pPr>
            <w:r>
              <w:rPr>
                <w:rFonts w:eastAsia="Times New Roman" w:cs="Arial"/>
                <w:sz w:val="16"/>
                <w:szCs w:val="16"/>
                <w:lang w:eastAsia="nl-NL"/>
              </w:rPr>
              <w:t>3</w:t>
            </w:r>
          </w:p>
        </w:tc>
        <w:tc>
          <w:tcPr>
            <w:tcW w:w="924" w:type="dxa"/>
            <w:tcBorders>
              <w:top w:val="nil"/>
              <w:left w:val="nil"/>
              <w:bottom w:val="nil"/>
              <w:right w:val="single" w:sz="8" w:space="0" w:color="auto"/>
            </w:tcBorders>
            <w:shd w:val="clear" w:color="000000" w:fill="D9D9D9"/>
            <w:noWrap/>
            <w:vAlign w:val="bottom"/>
            <w:hideMark/>
          </w:tcPr>
          <w:p>
            <w:pPr>
              <w:jc w:val="right"/>
              <w:rPr>
                <w:rFonts w:eastAsia="Times New Roman" w:cs="Arial"/>
                <w:i/>
                <w:iCs/>
                <w:color w:val="000000"/>
                <w:sz w:val="16"/>
                <w:szCs w:val="16"/>
                <w:lang w:eastAsia="nl-NL"/>
              </w:rPr>
            </w:pPr>
            <w:r>
              <w:rPr>
                <w:rFonts w:eastAsia="Times New Roman" w:cs="Arial"/>
                <w:i/>
                <w:iCs/>
                <w:color w:val="000000"/>
                <w:sz w:val="16"/>
                <w:szCs w:val="16"/>
                <w:lang w:eastAsia="nl-NL"/>
              </w:rPr>
              <w:t> </w:t>
            </w:r>
          </w:p>
        </w:tc>
      </w:tr>
      <w:tr>
        <w:trPr>
          <w:trHeight w:val="235"/>
        </w:trPr>
        <w:tc>
          <w:tcPr>
            <w:tcW w:w="779"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Elektraverbruik</w:t>
            </w:r>
          </w:p>
        </w:tc>
        <w:tc>
          <w:tcPr>
            <w:tcW w:w="1227"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0,0</w:t>
            </w:r>
          </w:p>
        </w:tc>
        <w:tc>
          <w:tcPr>
            <w:tcW w:w="1227"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0,0</w:t>
            </w:r>
          </w:p>
        </w:tc>
        <w:tc>
          <w:tcPr>
            <w:tcW w:w="1112"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0,0</w:t>
            </w:r>
          </w:p>
        </w:tc>
        <w:tc>
          <w:tcPr>
            <w:tcW w:w="924"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0</w:t>
            </w:r>
          </w:p>
        </w:tc>
      </w:tr>
      <w:tr>
        <w:trPr>
          <w:trHeight w:val="235"/>
        </w:trPr>
        <w:tc>
          <w:tcPr>
            <w:tcW w:w="779"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Bruto marge (omzet - externe projectkosten)</w:t>
            </w:r>
          </w:p>
        </w:tc>
        <w:tc>
          <w:tcPr>
            <w:tcW w:w="1227"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0,375</w:t>
            </w:r>
          </w:p>
        </w:tc>
        <w:tc>
          <w:tcPr>
            <w:tcW w:w="1227" w:type="dxa"/>
            <w:tcBorders>
              <w:top w:val="nil"/>
              <w:left w:val="nil"/>
              <w:bottom w:val="nil"/>
              <w:right w:val="single" w:sz="8" w:space="0" w:color="auto"/>
            </w:tcBorders>
            <w:shd w:val="clear" w:color="000000" w:fill="D9D9D9"/>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12" w:type="dxa"/>
            <w:tcBorders>
              <w:top w:val="nil"/>
              <w:left w:val="nil"/>
              <w:bottom w:val="nil"/>
              <w:right w:val="single" w:sz="8" w:space="0" w:color="auto"/>
            </w:tcBorders>
            <w:shd w:val="clear" w:color="000000" w:fill="D9D9D9"/>
            <w:noWrap/>
            <w:vAlign w:val="bottom"/>
            <w:hideMark/>
          </w:tcPr>
          <w:p>
            <w:pPr>
              <w:jc w:val="right"/>
              <w:rPr>
                <w:rFonts w:eastAsia="Times New Roman" w:cs="Arial"/>
                <w:sz w:val="16"/>
                <w:szCs w:val="16"/>
                <w:lang w:eastAsia="nl-NL"/>
              </w:rPr>
            </w:pPr>
            <w:r>
              <w:rPr>
                <w:rFonts w:eastAsia="Times New Roman" w:cs="Arial"/>
                <w:sz w:val="16"/>
                <w:szCs w:val="16"/>
                <w:lang w:eastAsia="nl-NL"/>
              </w:rPr>
              <w:t>2,04</w:t>
            </w:r>
          </w:p>
        </w:tc>
        <w:tc>
          <w:tcPr>
            <w:tcW w:w="924" w:type="dxa"/>
            <w:tcBorders>
              <w:top w:val="nil"/>
              <w:left w:val="nil"/>
              <w:bottom w:val="nil"/>
              <w:right w:val="single" w:sz="8" w:space="0" w:color="auto"/>
            </w:tcBorders>
            <w:shd w:val="clear" w:color="000000" w:fill="D9D9D9"/>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5"/>
        </w:trPr>
        <w:tc>
          <w:tcPr>
            <w:tcW w:w="779"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Privé km</w:t>
            </w:r>
          </w:p>
        </w:tc>
        <w:tc>
          <w:tcPr>
            <w:tcW w:w="1227"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3,3</w:t>
            </w:r>
          </w:p>
        </w:tc>
        <w:tc>
          <w:tcPr>
            <w:tcW w:w="1227"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3,4</w:t>
            </w:r>
          </w:p>
        </w:tc>
        <w:tc>
          <w:tcPr>
            <w:tcW w:w="1112"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3,3</w:t>
            </w:r>
          </w:p>
        </w:tc>
        <w:tc>
          <w:tcPr>
            <w:tcW w:w="924" w:type="dxa"/>
            <w:tcBorders>
              <w:top w:val="nil"/>
              <w:left w:val="nil"/>
              <w:bottom w:val="nil"/>
              <w:right w:val="single" w:sz="8" w:space="0" w:color="auto"/>
            </w:tcBorders>
            <w:shd w:val="clear" w:color="000000" w:fill="D9D9D9"/>
            <w:noWrap/>
            <w:vAlign w:val="bottom"/>
            <w:hideMark/>
          </w:tcPr>
          <w:p>
            <w:pPr>
              <w:jc w:val="right"/>
              <w:rPr>
                <w:rFonts w:eastAsia="Times New Roman" w:cs="Arial"/>
                <w:szCs w:val="20"/>
                <w:lang w:eastAsia="nl-NL"/>
              </w:rPr>
            </w:pPr>
            <w:r>
              <w:rPr>
                <w:rFonts w:eastAsia="Times New Roman" w:cs="Arial"/>
                <w:szCs w:val="20"/>
                <w:lang w:eastAsia="nl-NL"/>
              </w:rPr>
              <w:t>3,3</w:t>
            </w:r>
          </w:p>
        </w:tc>
      </w:tr>
      <w:tr>
        <w:trPr>
          <w:trHeight w:val="235"/>
        </w:trPr>
        <w:tc>
          <w:tcPr>
            <w:tcW w:w="779"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Bruto marge (omzet - externe projectkosten)</w:t>
            </w:r>
          </w:p>
        </w:tc>
        <w:tc>
          <w:tcPr>
            <w:tcW w:w="1227" w:type="dxa"/>
            <w:tcBorders>
              <w:top w:val="nil"/>
              <w:left w:val="single" w:sz="8" w:space="0" w:color="auto"/>
              <w:bottom w:val="nil"/>
              <w:right w:val="single" w:sz="8" w:space="0" w:color="auto"/>
            </w:tcBorders>
            <w:shd w:val="thinDiagStripe" w:color="BFBFBF"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0,375</w:t>
            </w:r>
          </w:p>
        </w:tc>
        <w:tc>
          <w:tcPr>
            <w:tcW w:w="1227"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0,26</w:t>
            </w:r>
          </w:p>
        </w:tc>
        <w:tc>
          <w:tcPr>
            <w:tcW w:w="1112" w:type="dxa"/>
            <w:tcBorders>
              <w:top w:val="nil"/>
              <w:left w:val="nil"/>
              <w:bottom w:val="nil"/>
              <w:right w:val="single" w:sz="8" w:space="0" w:color="auto"/>
            </w:tcBorders>
            <w:shd w:val="clear" w:color="000000" w:fill="FFFFFF"/>
            <w:noWrap/>
            <w:vAlign w:val="bottom"/>
            <w:hideMark/>
          </w:tcPr>
          <w:p>
            <w:pPr>
              <w:jc w:val="right"/>
              <w:rPr>
                <w:rFonts w:eastAsia="Times New Roman" w:cs="Arial"/>
                <w:sz w:val="16"/>
                <w:szCs w:val="16"/>
                <w:lang w:eastAsia="nl-NL"/>
              </w:rPr>
            </w:pPr>
            <w:r>
              <w:rPr>
                <w:rFonts w:eastAsia="Times New Roman" w:cs="Arial"/>
                <w:sz w:val="16"/>
                <w:szCs w:val="16"/>
                <w:lang w:eastAsia="nl-NL"/>
              </w:rPr>
              <w:t>2,04</w:t>
            </w:r>
          </w:p>
        </w:tc>
        <w:tc>
          <w:tcPr>
            <w:tcW w:w="924" w:type="dxa"/>
            <w:tcBorders>
              <w:top w:val="nil"/>
              <w:left w:val="nil"/>
              <w:bottom w:val="nil"/>
              <w:right w:val="single" w:sz="8" w:space="0" w:color="auto"/>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49"/>
        </w:trPr>
        <w:tc>
          <w:tcPr>
            <w:tcW w:w="779" w:type="dxa"/>
            <w:vMerge/>
            <w:tcBorders>
              <w:top w:val="single" w:sz="8" w:space="0" w:color="auto"/>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single" w:sz="8" w:space="0" w:color="auto"/>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 xml:space="preserve">Keten stroom </w:t>
            </w:r>
          </w:p>
        </w:tc>
        <w:tc>
          <w:tcPr>
            <w:tcW w:w="1227" w:type="dxa"/>
            <w:tcBorders>
              <w:top w:val="nil"/>
              <w:left w:val="single" w:sz="8" w:space="0" w:color="auto"/>
              <w:bottom w:val="single" w:sz="8" w:space="0" w:color="auto"/>
              <w:right w:val="single" w:sz="8" w:space="0" w:color="auto"/>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0,5</w:t>
            </w:r>
          </w:p>
        </w:tc>
        <w:tc>
          <w:tcPr>
            <w:tcW w:w="1227"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12"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924" w:type="dxa"/>
            <w:tcBorders>
              <w:top w:val="nil"/>
              <w:left w:val="nil"/>
              <w:bottom w:val="single" w:sz="8" w:space="0" w:color="auto"/>
              <w:right w:val="single" w:sz="8" w:space="0" w:color="auto"/>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0</w:t>
            </w:r>
          </w:p>
        </w:tc>
      </w:tr>
      <w:tr>
        <w:trPr>
          <w:trHeight w:val="235"/>
        </w:trPr>
        <w:tc>
          <w:tcPr>
            <w:tcW w:w="779" w:type="dxa"/>
            <w:vMerge w:val="restart"/>
            <w:tcBorders>
              <w:top w:val="nil"/>
              <w:left w:val="single" w:sz="8" w:space="0" w:color="auto"/>
              <w:bottom w:val="single" w:sz="8" w:space="0" w:color="000000"/>
              <w:right w:val="single" w:sz="8" w:space="0" w:color="auto"/>
            </w:tcBorders>
            <w:shd w:val="clear" w:color="000000" w:fill="EAF3BB"/>
            <w:textDirection w:val="btLr"/>
            <w:vAlign w:val="center"/>
            <w:hideMark/>
          </w:tcPr>
          <w:p>
            <w:pPr>
              <w:jc w:val="center"/>
              <w:rPr>
                <w:rFonts w:eastAsia="Times New Roman" w:cs="Arial"/>
                <w:b/>
                <w:bCs/>
                <w:color w:val="000000"/>
                <w:szCs w:val="20"/>
                <w:lang w:eastAsia="nl-NL"/>
              </w:rPr>
            </w:pPr>
            <w:r>
              <w:rPr>
                <w:rFonts w:eastAsia="Times New Roman" w:cs="Arial"/>
                <w:b/>
                <w:bCs/>
                <w:color w:val="000000"/>
                <w:szCs w:val="20"/>
                <w:lang w:eastAsia="nl-NL"/>
              </w:rPr>
              <w:t>Scope 3</w:t>
            </w: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 (externe projectkosten)</w:t>
            </w:r>
          </w:p>
        </w:tc>
        <w:tc>
          <w:tcPr>
            <w:tcW w:w="1227"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227"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12"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1,62</w:t>
            </w:r>
          </w:p>
        </w:tc>
        <w:tc>
          <w:tcPr>
            <w:tcW w:w="924"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5"/>
        </w:trPr>
        <w:tc>
          <w:tcPr>
            <w:tcW w:w="779"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Aangekochte goederen en diensten</w:t>
            </w:r>
          </w:p>
        </w:tc>
        <w:tc>
          <w:tcPr>
            <w:tcW w:w="1227"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570</w:t>
            </w:r>
          </w:p>
        </w:tc>
        <w:tc>
          <w:tcPr>
            <w:tcW w:w="1227" w:type="dxa"/>
            <w:tcBorders>
              <w:top w:val="nil"/>
              <w:left w:val="single" w:sz="8" w:space="0" w:color="auto"/>
              <w:bottom w:val="nil"/>
              <w:right w:val="nil"/>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280</w:t>
            </w:r>
          </w:p>
        </w:tc>
        <w:tc>
          <w:tcPr>
            <w:tcW w:w="1112" w:type="dxa"/>
            <w:tcBorders>
              <w:top w:val="nil"/>
              <w:left w:val="single" w:sz="8" w:space="0" w:color="auto"/>
              <w:bottom w:val="nil"/>
              <w:right w:val="nil"/>
            </w:tcBorders>
            <w:shd w:val="clear" w:color="000000" w:fill="FFFFFF"/>
            <w:noWrap/>
            <w:vAlign w:val="bottom"/>
            <w:hideMark/>
          </w:tcPr>
          <w:p>
            <w:pPr>
              <w:jc w:val="right"/>
              <w:rPr>
                <w:rFonts w:eastAsia="Times New Roman" w:cs="Arial"/>
                <w:szCs w:val="20"/>
                <w:lang w:eastAsia="nl-NL"/>
              </w:rPr>
            </w:pPr>
            <w:r>
              <w:rPr>
                <w:rFonts w:eastAsia="Times New Roman" w:cs="Arial"/>
                <w:szCs w:val="20"/>
                <w:lang w:eastAsia="nl-NL"/>
              </w:rPr>
              <w:t>606</w:t>
            </w:r>
          </w:p>
        </w:tc>
        <w:tc>
          <w:tcPr>
            <w:tcW w:w="924"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5"/>
        </w:trPr>
        <w:tc>
          <w:tcPr>
            <w:tcW w:w="779"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227"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227"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12"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1,62</w:t>
            </w:r>
          </w:p>
        </w:tc>
        <w:tc>
          <w:tcPr>
            <w:tcW w:w="924"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5"/>
        </w:trPr>
        <w:tc>
          <w:tcPr>
            <w:tcW w:w="779"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Productieafval</w:t>
            </w:r>
          </w:p>
        </w:tc>
        <w:tc>
          <w:tcPr>
            <w:tcW w:w="1227"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182</w:t>
            </w:r>
          </w:p>
        </w:tc>
        <w:tc>
          <w:tcPr>
            <w:tcW w:w="1227"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12"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214</w:t>
            </w:r>
          </w:p>
        </w:tc>
        <w:tc>
          <w:tcPr>
            <w:tcW w:w="924"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5"/>
        </w:trPr>
        <w:tc>
          <w:tcPr>
            <w:tcW w:w="779"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227"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227"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12"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1,62</w:t>
            </w:r>
          </w:p>
        </w:tc>
        <w:tc>
          <w:tcPr>
            <w:tcW w:w="924"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5"/>
        </w:trPr>
        <w:tc>
          <w:tcPr>
            <w:tcW w:w="779"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Upstream en downstream transport</w:t>
            </w:r>
          </w:p>
        </w:tc>
        <w:tc>
          <w:tcPr>
            <w:tcW w:w="1227"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94</w:t>
            </w:r>
          </w:p>
        </w:tc>
        <w:tc>
          <w:tcPr>
            <w:tcW w:w="1227"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12"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17</w:t>
            </w:r>
          </w:p>
        </w:tc>
        <w:tc>
          <w:tcPr>
            <w:tcW w:w="924"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5"/>
        </w:trPr>
        <w:tc>
          <w:tcPr>
            <w:tcW w:w="779"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227"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227"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12"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1,62</w:t>
            </w:r>
          </w:p>
        </w:tc>
        <w:tc>
          <w:tcPr>
            <w:tcW w:w="924"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5"/>
        </w:trPr>
        <w:tc>
          <w:tcPr>
            <w:tcW w:w="779"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Kapitaal goederen</w:t>
            </w:r>
          </w:p>
        </w:tc>
        <w:tc>
          <w:tcPr>
            <w:tcW w:w="1227"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74</w:t>
            </w:r>
          </w:p>
        </w:tc>
        <w:tc>
          <w:tcPr>
            <w:tcW w:w="1227"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69</w:t>
            </w:r>
          </w:p>
        </w:tc>
        <w:tc>
          <w:tcPr>
            <w:tcW w:w="1112"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10</w:t>
            </w:r>
          </w:p>
        </w:tc>
        <w:tc>
          <w:tcPr>
            <w:tcW w:w="924"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5"/>
        </w:trPr>
        <w:tc>
          <w:tcPr>
            <w:tcW w:w="779"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227" w:type="dxa"/>
            <w:tcBorders>
              <w:top w:val="nil"/>
              <w:left w:val="single" w:sz="8" w:space="0" w:color="auto"/>
              <w:bottom w:val="nil"/>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227"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12" w:type="dxa"/>
            <w:tcBorders>
              <w:top w:val="nil"/>
              <w:left w:val="single" w:sz="8" w:space="0" w:color="auto"/>
              <w:bottom w:val="nil"/>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1,62</w:t>
            </w:r>
          </w:p>
        </w:tc>
        <w:tc>
          <w:tcPr>
            <w:tcW w:w="924"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35"/>
        </w:trPr>
        <w:tc>
          <w:tcPr>
            <w:tcW w:w="779"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nil"/>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Woon-werk verkeer</w:t>
            </w:r>
          </w:p>
        </w:tc>
        <w:tc>
          <w:tcPr>
            <w:tcW w:w="1227" w:type="dxa"/>
            <w:tcBorders>
              <w:top w:val="nil"/>
              <w:left w:val="single" w:sz="8" w:space="0" w:color="auto"/>
              <w:bottom w:val="nil"/>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1</w:t>
            </w:r>
          </w:p>
        </w:tc>
        <w:tc>
          <w:tcPr>
            <w:tcW w:w="1227"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1</w:t>
            </w:r>
          </w:p>
        </w:tc>
        <w:tc>
          <w:tcPr>
            <w:tcW w:w="1112" w:type="dxa"/>
            <w:tcBorders>
              <w:top w:val="nil"/>
              <w:left w:val="single" w:sz="8" w:space="0" w:color="auto"/>
              <w:bottom w:val="nil"/>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1</w:t>
            </w:r>
          </w:p>
        </w:tc>
        <w:tc>
          <w:tcPr>
            <w:tcW w:w="924" w:type="dxa"/>
            <w:tcBorders>
              <w:top w:val="nil"/>
              <w:left w:val="single" w:sz="8" w:space="0" w:color="auto"/>
              <w:bottom w:val="nil"/>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r>
        <w:trPr>
          <w:trHeight w:val="235"/>
        </w:trPr>
        <w:tc>
          <w:tcPr>
            <w:tcW w:w="779"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right w:val="single" w:sz="8" w:space="0" w:color="auto"/>
            </w:tcBorders>
            <w:shd w:val="clear" w:color="000000" w:fill="FFFFFF"/>
            <w:noWrap/>
            <w:vAlign w:val="bottom"/>
            <w:hideMark/>
          </w:tcPr>
          <w:p>
            <w:pPr>
              <w:rPr>
                <w:rFonts w:eastAsia="Times New Roman" w:cs="Arial"/>
                <w:i/>
                <w:iCs/>
                <w:sz w:val="16"/>
                <w:szCs w:val="16"/>
                <w:lang w:eastAsia="nl-NL"/>
              </w:rPr>
            </w:pPr>
            <w:r>
              <w:rPr>
                <w:rFonts w:eastAsia="Times New Roman" w:cs="Arial"/>
                <w:i/>
                <w:iCs/>
                <w:sz w:val="16"/>
                <w:szCs w:val="16"/>
                <w:lang w:eastAsia="nl-NL"/>
              </w:rPr>
              <w:t>Inkoopwaarde omzet</w:t>
            </w:r>
          </w:p>
        </w:tc>
        <w:tc>
          <w:tcPr>
            <w:tcW w:w="1227" w:type="dxa"/>
            <w:tcBorders>
              <w:top w:val="nil"/>
              <w:left w:val="single" w:sz="8" w:space="0" w:color="auto"/>
              <w:right w:val="nil"/>
            </w:tcBorders>
            <w:shd w:val="thinDiagStripe" w:color="BFBFBF"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0,375</w:t>
            </w:r>
          </w:p>
        </w:tc>
        <w:tc>
          <w:tcPr>
            <w:tcW w:w="1227" w:type="dxa"/>
            <w:tcBorders>
              <w:top w:val="nil"/>
              <w:left w:val="single" w:sz="8" w:space="0" w:color="auto"/>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0,22</w:t>
            </w:r>
          </w:p>
        </w:tc>
        <w:tc>
          <w:tcPr>
            <w:tcW w:w="1112" w:type="dxa"/>
            <w:tcBorders>
              <w:top w:val="nil"/>
              <w:left w:val="single" w:sz="8" w:space="0" w:color="auto"/>
              <w:right w:val="nil"/>
            </w:tcBorders>
            <w:shd w:val="clear" w:color="000000" w:fill="FFFFF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1,62</w:t>
            </w:r>
          </w:p>
        </w:tc>
        <w:tc>
          <w:tcPr>
            <w:tcW w:w="924" w:type="dxa"/>
            <w:tcBorders>
              <w:top w:val="nil"/>
              <w:left w:val="single" w:sz="8" w:space="0" w:color="auto"/>
              <w:right w:val="single" w:sz="8" w:space="0" w:color="auto"/>
            </w:tcBorders>
            <w:shd w:val="clear" w:color="000000" w:fill="BFBFBF"/>
            <w:noWrap/>
            <w:vAlign w:val="bottom"/>
            <w:hideMark/>
          </w:tcPr>
          <w:p>
            <w:pPr>
              <w:jc w:val="right"/>
              <w:rPr>
                <w:rFonts w:eastAsia="Times New Roman" w:cs="Arial"/>
                <w:i/>
                <w:iCs/>
                <w:sz w:val="16"/>
                <w:szCs w:val="16"/>
                <w:lang w:eastAsia="nl-NL"/>
              </w:rPr>
            </w:pPr>
            <w:r>
              <w:rPr>
                <w:rFonts w:eastAsia="Times New Roman" w:cs="Arial"/>
                <w:i/>
                <w:iCs/>
                <w:sz w:val="16"/>
                <w:szCs w:val="16"/>
                <w:lang w:eastAsia="nl-NL"/>
              </w:rPr>
              <w:t> </w:t>
            </w:r>
          </w:p>
        </w:tc>
      </w:tr>
      <w:tr>
        <w:trPr>
          <w:trHeight w:val="249"/>
        </w:trPr>
        <w:tc>
          <w:tcPr>
            <w:tcW w:w="779" w:type="dxa"/>
            <w:vMerge/>
            <w:tcBorders>
              <w:top w:val="nil"/>
              <w:left w:val="single" w:sz="8" w:space="0" w:color="auto"/>
              <w:bottom w:val="single" w:sz="8" w:space="0" w:color="000000"/>
              <w:right w:val="single" w:sz="8" w:space="0" w:color="auto"/>
            </w:tcBorders>
            <w:vAlign w:val="center"/>
            <w:hideMark/>
          </w:tcPr>
          <w:p>
            <w:pPr>
              <w:rPr>
                <w:rFonts w:eastAsia="Times New Roman" w:cs="Arial"/>
                <w:b/>
                <w:bCs/>
                <w:color w:val="000000"/>
                <w:szCs w:val="20"/>
                <w:lang w:eastAsia="nl-NL"/>
              </w:rPr>
            </w:pPr>
          </w:p>
        </w:tc>
        <w:tc>
          <w:tcPr>
            <w:tcW w:w="3683" w:type="dxa"/>
            <w:tcBorders>
              <w:top w:val="nil"/>
              <w:left w:val="nil"/>
              <w:bottom w:val="single" w:sz="4" w:space="0" w:color="auto"/>
              <w:right w:val="single" w:sz="8" w:space="0" w:color="auto"/>
            </w:tcBorders>
            <w:shd w:val="clear" w:color="000000" w:fill="FFFFFF"/>
            <w:noWrap/>
            <w:vAlign w:val="bottom"/>
            <w:hideMark/>
          </w:tcPr>
          <w:p>
            <w:pPr>
              <w:rPr>
                <w:rFonts w:eastAsia="Times New Roman" w:cs="Arial"/>
                <w:szCs w:val="20"/>
                <w:lang w:eastAsia="nl-NL"/>
              </w:rPr>
            </w:pPr>
            <w:r>
              <w:rPr>
                <w:rFonts w:eastAsia="Times New Roman" w:cs="Arial"/>
                <w:szCs w:val="20"/>
                <w:lang w:eastAsia="nl-NL"/>
              </w:rPr>
              <w:t>End-of-life verwerking van verkochte producten</w:t>
            </w:r>
          </w:p>
        </w:tc>
        <w:tc>
          <w:tcPr>
            <w:tcW w:w="1227" w:type="dxa"/>
            <w:tcBorders>
              <w:top w:val="nil"/>
              <w:left w:val="single" w:sz="8" w:space="0" w:color="auto"/>
              <w:bottom w:val="single" w:sz="4" w:space="0" w:color="auto"/>
              <w:right w:val="nil"/>
            </w:tcBorders>
            <w:shd w:val="thinDiagStripe" w:color="BFBFBF" w:fill="FFFFFF"/>
            <w:noWrap/>
            <w:vAlign w:val="bottom"/>
            <w:hideMark/>
          </w:tcPr>
          <w:p>
            <w:pPr>
              <w:jc w:val="right"/>
              <w:rPr>
                <w:rFonts w:eastAsia="Times New Roman" w:cs="Arial"/>
                <w:szCs w:val="20"/>
                <w:lang w:eastAsia="nl-NL"/>
              </w:rPr>
            </w:pPr>
            <w:r>
              <w:rPr>
                <w:rFonts w:eastAsia="Times New Roman" w:cs="Arial"/>
                <w:szCs w:val="20"/>
                <w:lang w:eastAsia="nl-NL"/>
              </w:rPr>
              <w:t>25</w:t>
            </w:r>
          </w:p>
        </w:tc>
        <w:tc>
          <w:tcPr>
            <w:tcW w:w="1227" w:type="dxa"/>
            <w:tcBorders>
              <w:top w:val="nil"/>
              <w:left w:val="single" w:sz="8" w:space="0" w:color="auto"/>
              <w:bottom w:val="single" w:sz="4" w:space="0" w:color="auto"/>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1112" w:type="dxa"/>
            <w:tcBorders>
              <w:top w:val="nil"/>
              <w:left w:val="single" w:sz="8" w:space="0" w:color="auto"/>
              <w:bottom w:val="single" w:sz="4" w:space="0" w:color="auto"/>
              <w:right w:val="nil"/>
            </w:tcBorders>
            <w:shd w:val="clear" w:color="BFBFBF" w:fill="FFFFFF"/>
            <w:noWrap/>
            <w:vAlign w:val="bottom"/>
            <w:hideMark/>
          </w:tcPr>
          <w:p>
            <w:pPr>
              <w:jc w:val="right"/>
              <w:rPr>
                <w:rFonts w:eastAsia="Times New Roman" w:cs="Arial"/>
                <w:szCs w:val="20"/>
                <w:lang w:eastAsia="nl-NL"/>
              </w:rPr>
            </w:pPr>
            <w:r>
              <w:rPr>
                <w:rFonts w:eastAsia="Times New Roman" w:cs="Arial"/>
                <w:szCs w:val="20"/>
                <w:lang w:eastAsia="nl-NL"/>
              </w:rPr>
              <w:t>0</w:t>
            </w:r>
          </w:p>
        </w:tc>
        <w:tc>
          <w:tcPr>
            <w:tcW w:w="924" w:type="dxa"/>
            <w:tcBorders>
              <w:top w:val="nil"/>
              <w:left w:val="single" w:sz="8" w:space="0" w:color="auto"/>
              <w:bottom w:val="single" w:sz="4" w:space="0" w:color="auto"/>
              <w:right w:val="single" w:sz="8" w:space="0" w:color="auto"/>
            </w:tcBorders>
            <w:shd w:val="clear" w:color="000000" w:fill="BFBFBF"/>
            <w:noWrap/>
            <w:vAlign w:val="bottom"/>
            <w:hideMark/>
          </w:tcPr>
          <w:p>
            <w:pPr>
              <w:jc w:val="right"/>
              <w:rPr>
                <w:rFonts w:eastAsia="Times New Roman" w:cs="Arial"/>
                <w:szCs w:val="20"/>
                <w:lang w:eastAsia="nl-NL"/>
              </w:rPr>
            </w:pPr>
            <w:r>
              <w:rPr>
                <w:rFonts w:eastAsia="Times New Roman" w:cs="Arial"/>
                <w:szCs w:val="20"/>
                <w:lang w:eastAsia="nl-NL"/>
              </w:rPr>
              <w:t> </w:t>
            </w:r>
          </w:p>
        </w:tc>
      </w:tr>
    </w:tbl>
    <w:p>
      <w:pPr>
        <w:rPr>
          <w:rFonts w:cs="Arial"/>
          <w:highlight w:val="yellow"/>
        </w:rPr>
      </w:pPr>
    </w:p>
    <w:p>
      <w:pPr>
        <w:rPr>
          <w:rFonts w:cs="Arial"/>
          <w:highlight w:val="yellow"/>
        </w:rPr>
      </w:pPr>
      <w:r>
        <w:rPr>
          <w:rFonts w:cs="Arial"/>
          <w:highlight w:val="yellow"/>
        </w:rPr>
        <w:br w:type="page"/>
      </w:r>
    </w:p>
    <w:p>
      <w:pPr>
        <w:pStyle w:val="Kop2"/>
      </w:pPr>
      <w:bookmarkStart w:id="53" w:name="_Toc81318122"/>
      <w:r>
        <w:lastRenderedPageBreak/>
        <w:t>Invalshoek B, reductie</w:t>
      </w:r>
      <w:bookmarkEnd w:id="53"/>
      <w:r>
        <w:t xml:space="preserve"> </w:t>
      </w:r>
    </w:p>
    <w:p>
      <w:pPr>
        <w:rPr>
          <w:rFonts w:cs="Arial"/>
        </w:rPr>
      </w:pPr>
      <w:r>
        <w:rPr>
          <w:rFonts w:cs="Arial"/>
        </w:rPr>
        <w:t>Voor de scope 1, 2 en 3 zijn de volgende reducties behaald:</w:t>
      </w:r>
    </w:p>
    <w:p>
      <w:pPr>
        <w:rPr>
          <w:rFonts w:cs="Arial"/>
        </w:rPr>
      </w:pPr>
    </w:p>
    <w:tbl>
      <w:tblPr>
        <w:tblW w:w="9228" w:type="dxa"/>
        <w:tblCellMar>
          <w:left w:w="70" w:type="dxa"/>
          <w:right w:w="70" w:type="dxa"/>
        </w:tblCellMar>
        <w:tblLook w:val="04A0" w:firstRow="1" w:lastRow="0" w:firstColumn="1" w:lastColumn="0" w:noHBand="0" w:noVBand="1"/>
      </w:tblPr>
      <w:tblGrid>
        <w:gridCol w:w="780"/>
        <w:gridCol w:w="3796"/>
        <w:gridCol w:w="1265"/>
        <w:gridCol w:w="1265"/>
        <w:gridCol w:w="1146"/>
        <w:gridCol w:w="976"/>
      </w:tblGrid>
      <w:tr>
        <w:trPr>
          <w:trHeight w:val="471"/>
        </w:trPr>
        <w:tc>
          <w:tcPr>
            <w:tcW w:w="780"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3796" w:type="dxa"/>
            <w:tcBorders>
              <w:top w:val="single" w:sz="8" w:space="0" w:color="auto"/>
              <w:left w:val="nil"/>
              <w:bottom w:val="single" w:sz="8" w:space="0" w:color="auto"/>
              <w:right w:val="single" w:sz="8"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Emissie-inventaris (ton CO2)</w:t>
            </w:r>
          </w:p>
        </w:tc>
        <w:tc>
          <w:tcPr>
            <w:tcW w:w="1265" w:type="dxa"/>
            <w:tcBorders>
              <w:top w:val="single" w:sz="8" w:space="0" w:color="auto"/>
              <w:left w:val="nil"/>
              <w:bottom w:val="single" w:sz="8" w:space="0" w:color="auto"/>
              <w:right w:val="single" w:sz="4"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geschat 2018</w:t>
            </w:r>
          </w:p>
        </w:tc>
        <w:tc>
          <w:tcPr>
            <w:tcW w:w="1265" w:type="dxa"/>
            <w:tcBorders>
              <w:top w:val="single" w:sz="4" w:space="0" w:color="auto"/>
              <w:left w:val="single" w:sz="4" w:space="0" w:color="auto"/>
              <w:bottom w:val="single" w:sz="4" w:space="0" w:color="auto"/>
              <w:right w:val="single" w:sz="4"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2019</w:t>
            </w:r>
          </w:p>
          <w:p>
            <w:pPr>
              <w:rPr>
                <w:rFonts w:eastAsia="Times New Roman" w:cs="Arial"/>
                <w:b/>
                <w:bCs/>
                <w:szCs w:val="20"/>
                <w:lang w:eastAsia="nl-NL"/>
              </w:rPr>
            </w:pPr>
            <w:r>
              <w:rPr>
                <w:rFonts w:eastAsia="Times New Roman" w:cs="Arial"/>
                <w:b/>
                <w:bCs/>
                <w:szCs w:val="20"/>
                <w:lang w:eastAsia="nl-NL"/>
              </w:rPr>
              <w:t>Q3-Q4</w:t>
            </w:r>
          </w:p>
        </w:tc>
        <w:tc>
          <w:tcPr>
            <w:tcW w:w="1146" w:type="dxa"/>
            <w:tcBorders>
              <w:top w:val="single" w:sz="4" w:space="0" w:color="auto"/>
              <w:left w:val="single" w:sz="4" w:space="0" w:color="auto"/>
              <w:bottom w:val="single" w:sz="4" w:space="0" w:color="auto"/>
              <w:right w:val="single" w:sz="4"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2020</w:t>
            </w:r>
            <w:r>
              <w:rPr>
                <w:rFonts w:eastAsia="Times New Roman" w:cs="Arial"/>
                <w:b/>
                <w:bCs/>
                <w:szCs w:val="20"/>
                <w:lang w:eastAsia="nl-NL"/>
              </w:rPr>
              <w:br/>
              <w:t>Q1-Q4</w:t>
            </w:r>
          </w:p>
        </w:tc>
        <w:tc>
          <w:tcPr>
            <w:tcW w:w="976" w:type="dxa"/>
            <w:tcBorders>
              <w:top w:val="single" w:sz="8" w:space="0" w:color="auto"/>
              <w:left w:val="single" w:sz="4" w:space="0" w:color="auto"/>
              <w:bottom w:val="single" w:sz="8" w:space="0" w:color="auto"/>
              <w:right w:val="single" w:sz="8"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Doel 2022</w:t>
            </w:r>
          </w:p>
        </w:tc>
      </w:tr>
      <w:tr>
        <w:trPr>
          <w:trHeight w:val="280"/>
        </w:trPr>
        <w:tc>
          <w:tcPr>
            <w:tcW w:w="4576" w:type="dxa"/>
            <w:gridSpan w:val="2"/>
            <w:tcBorders>
              <w:top w:val="single" w:sz="8" w:space="0" w:color="auto"/>
              <w:left w:val="single" w:sz="8" w:space="0" w:color="auto"/>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Voortgang en reductie scope 1 en -2</w:t>
            </w:r>
          </w:p>
        </w:tc>
        <w:tc>
          <w:tcPr>
            <w:tcW w:w="1265"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 </w:t>
            </w:r>
          </w:p>
        </w:tc>
        <w:tc>
          <w:tcPr>
            <w:tcW w:w="1265" w:type="dxa"/>
            <w:tcBorders>
              <w:top w:val="single" w:sz="4" w:space="0" w:color="auto"/>
              <w:left w:val="nil"/>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 </w:t>
            </w:r>
          </w:p>
        </w:tc>
        <w:tc>
          <w:tcPr>
            <w:tcW w:w="1146" w:type="dxa"/>
            <w:tcBorders>
              <w:top w:val="single" w:sz="4" w:space="0" w:color="auto"/>
              <w:left w:val="nil"/>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 </w:t>
            </w:r>
          </w:p>
        </w:tc>
        <w:tc>
          <w:tcPr>
            <w:tcW w:w="976"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 </w:t>
            </w:r>
          </w:p>
        </w:tc>
      </w:tr>
      <w:tr>
        <w:trPr>
          <w:trHeight w:val="323"/>
        </w:trPr>
        <w:tc>
          <w:tcPr>
            <w:tcW w:w="4576" w:type="dxa"/>
            <w:gridSpan w:val="2"/>
            <w:tcBorders>
              <w:top w:val="nil"/>
              <w:left w:val="single" w:sz="8" w:space="0" w:color="auto"/>
              <w:bottom w:val="nil"/>
              <w:right w:val="single" w:sz="8" w:space="0" w:color="000000"/>
            </w:tcBorders>
            <w:shd w:val="clear" w:color="000000" w:fill="EAF3BB"/>
            <w:hideMark/>
          </w:tcPr>
          <w:p>
            <w:pPr>
              <w:rPr>
                <w:rFonts w:eastAsia="Times New Roman" w:cs="Arial"/>
                <w:color w:val="000000"/>
                <w:szCs w:val="20"/>
                <w:lang w:eastAsia="nl-NL"/>
              </w:rPr>
            </w:pPr>
            <w:r>
              <w:rPr>
                <w:rFonts w:eastAsia="Times New Roman" w:cs="Arial"/>
                <w:color w:val="000000"/>
                <w:szCs w:val="20"/>
                <w:lang w:eastAsia="nl-NL"/>
              </w:rPr>
              <w:t>Relatieve CO2-uitstoot scope 1 en -2 (ton/</w:t>
            </w:r>
            <w:proofErr w:type="spellStart"/>
            <w:r>
              <w:rPr>
                <w:rFonts w:eastAsia="Times New Roman" w:cs="Arial"/>
                <w:color w:val="000000"/>
                <w:szCs w:val="20"/>
                <w:lang w:eastAsia="nl-NL"/>
              </w:rPr>
              <w:t>milj</w:t>
            </w:r>
            <w:proofErr w:type="spellEnd"/>
            <w:r>
              <w:rPr>
                <w:rFonts w:eastAsia="Times New Roman" w:cs="Arial"/>
                <w:color w:val="000000"/>
                <w:szCs w:val="20"/>
                <w:lang w:eastAsia="nl-NL"/>
              </w:rPr>
              <w:t xml:space="preserve"> euro bruto marge):</w:t>
            </w:r>
          </w:p>
        </w:tc>
        <w:tc>
          <w:tcPr>
            <w:tcW w:w="1265" w:type="dxa"/>
            <w:tcBorders>
              <w:top w:val="nil"/>
              <w:left w:val="nil"/>
              <w:bottom w:val="nil"/>
              <w:right w:val="single" w:sz="8" w:space="0" w:color="auto"/>
            </w:tcBorders>
            <w:shd w:val="clear" w:color="000000" w:fill="EAF3BB"/>
            <w:hideMark/>
          </w:tcPr>
          <w:p>
            <w:pPr>
              <w:jc w:val="right"/>
              <w:rPr>
                <w:rFonts w:eastAsia="Times New Roman" w:cs="Arial"/>
                <w:b/>
                <w:bCs/>
                <w:color w:val="000000"/>
                <w:sz w:val="28"/>
                <w:szCs w:val="28"/>
                <w:lang w:eastAsia="nl-NL"/>
              </w:rPr>
            </w:pPr>
            <w:r>
              <w:rPr>
                <w:rFonts w:eastAsia="Times New Roman" w:cs="Arial"/>
                <w:b/>
                <w:bCs/>
                <w:color w:val="000000"/>
                <w:sz w:val="28"/>
                <w:szCs w:val="28"/>
                <w:lang w:eastAsia="nl-NL"/>
              </w:rPr>
              <w:t>250</w:t>
            </w:r>
          </w:p>
        </w:tc>
        <w:tc>
          <w:tcPr>
            <w:tcW w:w="1265" w:type="dxa"/>
            <w:tcBorders>
              <w:top w:val="nil"/>
              <w:left w:val="nil"/>
              <w:bottom w:val="nil"/>
              <w:right w:val="single" w:sz="8" w:space="0" w:color="auto"/>
            </w:tcBorders>
            <w:shd w:val="clear" w:color="000000" w:fill="EAF3BB"/>
            <w:hideMark/>
          </w:tcPr>
          <w:p>
            <w:pPr>
              <w:jc w:val="right"/>
              <w:rPr>
                <w:rFonts w:eastAsia="Times New Roman" w:cs="Arial"/>
                <w:b/>
                <w:bCs/>
                <w:color w:val="000000"/>
                <w:sz w:val="28"/>
                <w:szCs w:val="28"/>
                <w:lang w:eastAsia="nl-NL"/>
              </w:rPr>
            </w:pPr>
            <w:r>
              <w:rPr>
                <w:rFonts w:eastAsia="Times New Roman" w:cs="Arial"/>
                <w:b/>
                <w:bCs/>
                <w:color w:val="000000"/>
                <w:sz w:val="28"/>
                <w:szCs w:val="28"/>
                <w:lang w:eastAsia="nl-NL"/>
              </w:rPr>
              <w:t>74</w:t>
            </w:r>
          </w:p>
        </w:tc>
        <w:tc>
          <w:tcPr>
            <w:tcW w:w="1146" w:type="dxa"/>
            <w:tcBorders>
              <w:top w:val="nil"/>
              <w:left w:val="nil"/>
              <w:bottom w:val="nil"/>
              <w:right w:val="single" w:sz="8" w:space="0" w:color="auto"/>
            </w:tcBorders>
            <w:shd w:val="clear" w:color="000000" w:fill="EAF3BB"/>
            <w:hideMark/>
          </w:tcPr>
          <w:p>
            <w:pPr>
              <w:jc w:val="right"/>
              <w:rPr>
                <w:rFonts w:eastAsia="Times New Roman" w:cs="Arial"/>
                <w:b/>
                <w:bCs/>
                <w:color w:val="000000"/>
                <w:sz w:val="28"/>
                <w:szCs w:val="28"/>
                <w:lang w:eastAsia="nl-NL"/>
              </w:rPr>
            </w:pPr>
            <w:r>
              <w:rPr>
                <w:rFonts w:eastAsia="Times New Roman" w:cs="Arial"/>
                <w:b/>
                <w:bCs/>
                <w:color w:val="000000"/>
                <w:sz w:val="28"/>
                <w:szCs w:val="28"/>
                <w:lang w:eastAsia="nl-NL"/>
              </w:rPr>
              <w:t>60</w:t>
            </w:r>
          </w:p>
        </w:tc>
        <w:tc>
          <w:tcPr>
            <w:tcW w:w="976" w:type="dxa"/>
            <w:tcBorders>
              <w:top w:val="nil"/>
              <w:left w:val="nil"/>
              <w:bottom w:val="nil"/>
              <w:right w:val="single" w:sz="8" w:space="0" w:color="auto"/>
            </w:tcBorders>
            <w:shd w:val="clear" w:color="000000" w:fill="EAF3BB"/>
            <w:hideMark/>
          </w:tcPr>
          <w:p>
            <w:pPr>
              <w:jc w:val="right"/>
              <w:rPr>
                <w:rFonts w:eastAsia="Times New Roman" w:cs="Arial"/>
                <w:b/>
                <w:bCs/>
                <w:color w:val="000000"/>
                <w:sz w:val="28"/>
                <w:szCs w:val="28"/>
                <w:lang w:eastAsia="nl-NL"/>
              </w:rPr>
            </w:pPr>
            <w:r>
              <w:rPr>
                <w:rFonts w:eastAsia="Times New Roman" w:cs="Arial"/>
                <w:b/>
                <w:bCs/>
                <w:color w:val="000000"/>
                <w:sz w:val="28"/>
                <w:szCs w:val="28"/>
                <w:lang w:eastAsia="nl-NL"/>
              </w:rPr>
              <w:t>57</w:t>
            </w:r>
          </w:p>
        </w:tc>
      </w:tr>
      <w:tr>
        <w:trPr>
          <w:trHeight w:val="242"/>
        </w:trPr>
        <w:tc>
          <w:tcPr>
            <w:tcW w:w="4576" w:type="dxa"/>
            <w:gridSpan w:val="2"/>
            <w:tcBorders>
              <w:top w:val="nil"/>
              <w:left w:val="single" w:sz="8" w:space="0" w:color="auto"/>
              <w:bottom w:val="nil"/>
              <w:right w:val="single" w:sz="8" w:space="0" w:color="000000"/>
            </w:tcBorders>
            <w:shd w:val="clear" w:color="000000" w:fill="EAF3BB"/>
            <w:hideMark/>
          </w:tcPr>
          <w:p>
            <w:pPr>
              <w:rPr>
                <w:rFonts w:eastAsia="Times New Roman" w:cs="Arial"/>
                <w:color w:val="000000"/>
                <w:szCs w:val="20"/>
                <w:lang w:eastAsia="nl-NL"/>
              </w:rPr>
            </w:pPr>
            <w:r>
              <w:rPr>
                <w:rFonts w:eastAsia="Times New Roman" w:cs="Arial"/>
                <w:color w:val="000000"/>
                <w:szCs w:val="20"/>
                <w:lang w:eastAsia="nl-NL"/>
              </w:rPr>
              <w:t xml:space="preserve">Relatieve CO2-uitstoot scope 1 en -2 </w:t>
            </w:r>
            <w:proofErr w:type="spellStart"/>
            <w:r>
              <w:rPr>
                <w:rFonts w:eastAsia="Times New Roman" w:cs="Arial"/>
                <w:color w:val="000000"/>
                <w:szCs w:val="20"/>
                <w:lang w:eastAsia="nl-NL"/>
              </w:rPr>
              <w:t>tov</w:t>
            </w:r>
            <w:proofErr w:type="spellEnd"/>
            <w:r>
              <w:rPr>
                <w:rFonts w:eastAsia="Times New Roman" w:cs="Arial"/>
                <w:color w:val="000000"/>
                <w:szCs w:val="20"/>
                <w:lang w:eastAsia="nl-NL"/>
              </w:rPr>
              <w:t xml:space="preserve"> basisjaar 2018 (%)  </w:t>
            </w:r>
          </w:p>
        </w:tc>
        <w:tc>
          <w:tcPr>
            <w:tcW w:w="1265" w:type="dxa"/>
            <w:tcBorders>
              <w:top w:val="nil"/>
              <w:left w:val="nil"/>
              <w:bottom w:val="nil"/>
              <w:right w:val="single" w:sz="8" w:space="0" w:color="auto"/>
            </w:tcBorders>
            <w:shd w:val="clear" w:color="000000" w:fill="EAF3BB"/>
            <w:hideMark/>
          </w:tcPr>
          <w:p>
            <w:pPr>
              <w:jc w:val="right"/>
              <w:rPr>
                <w:rFonts w:eastAsia="Times New Roman" w:cs="Arial"/>
                <w:color w:val="000000"/>
                <w:szCs w:val="20"/>
                <w:lang w:eastAsia="nl-NL"/>
              </w:rPr>
            </w:pPr>
            <w:proofErr w:type="spellStart"/>
            <w:r>
              <w:rPr>
                <w:rFonts w:eastAsia="Times New Roman" w:cs="Arial"/>
                <w:color w:val="000000"/>
                <w:szCs w:val="20"/>
                <w:lang w:eastAsia="nl-NL"/>
              </w:rPr>
              <w:t>nvt</w:t>
            </w:r>
            <w:proofErr w:type="spellEnd"/>
          </w:p>
        </w:tc>
        <w:tc>
          <w:tcPr>
            <w:tcW w:w="1265" w:type="dxa"/>
            <w:tcBorders>
              <w:top w:val="nil"/>
              <w:left w:val="nil"/>
              <w:bottom w:val="nil"/>
              <w:right w:val="single" w:sz="8" w:space="0" w:color="auto"/>
            </w:tcBorders>
            <w:shd w:val="clear" w:color="000000" w:fill="EAF3BB"/>
            <w:hideMark/>
          </w:tcPr>
          <w:p>
            <w:pPr>
              <w:jc w:val="right"/>
              <w:rPr>
                <w:rFonts w:eastAsia="Times New Roman" w:cs="Arial"/>
                <w:color w:val="000000"/>
                <w:szCs w:val="20"/>
                <w:lang w:eastAsia="nl-NL"/>
              </w:rPr>
            </w:pPr>
            <w:r>
              <w:rPr>
                <w:rFonts w:eastAsia="Times New Roman" w:cs="Arial"/>
                <w:color w:val="000000"/>
                <w:szCs w:val="20"/>
                <w:lang w:eastAsia="nl-NL"/>
              </w:rPr>
              <w:t>-70%</w:t>
            </w:r>
          </w:p>
        </w:tc>
        <w:tc>
          <w:tcPr>
            <w:tcW w:w="1146" w:type="dxa"/>
            <w:tcBorders>
              <w:top w:val="nil"/>
              <w:left w:val="nil"/>
              <w:bottom w:val="nil"/>
              <w:right w:val="single" w:sz="8" w:space="0" w:color="auto"/>
            </w:tcBorders>
            <w:shd w:val="clear" w:color="000000" w:fill="EAF3BB"/>
            <w:hideMark/>
          </w:tcPr>
          <w:p>
            <w:pPr>
              <w:jc w:val="right"/>
              <w:rPr>
                <w:rFonts w:eastAsia="Times New Roman" w:cs="Arial"/>
                <w:color w:val="000000"/>
                <w:szCs w:val="20"/>
                <w:lang w:eastAsia="nl-NL"/>
              </w:rPr>
            </w:pPr>
            <w:r>
              <w:rPr>
                <w:rFonts w:eastAsia="Times New Roman" w:cs="Arial"/>
                <w:color w:val="000000"/>
                <w:szCs w:val="20"/>
                <w:lang w:eastAsia="nl-NL"/>
              </w:rPr>
              <w:t>-76%</w:t>
            </w:r>
          </w:p>
        </w:tc>
        <w:tc>
          <w:tcPr>
            <w:tcW w:w="976" w:type="dxa"/>
            <w:tcBorders>
              <w:top w:val="nil"/>
              <w:left w:val="nil"/>
              <w:bottom w:val="nil"/>
              <w:right w:val="single" w:sz="8" w:space="0" w:color="auto"/>
            </w:tcBorders>
            <w:shd w:val="clear" w:color="000000" w:fill="EAF3BB"/>
            <w:hideMark/>
          </w:tcPr>
          <w:p>
            <w:pPr>
              <w:jc w:val="right"/>
              <w:rPr>
                <w:rFonts w:eastAsia="Times New Roman" w:cs="Arial"/>
                <w:color w:val="000000"/>
                <w:szCs w:val="20"/>
                <w:lang w:eastAsia="nl-NL"/>
              </w:rPr>
            </w:pPr>
            <w:r>
              <w:rPr>
                <w:rFonts w:eastAsia="Times New Roman" w:cs="Arial"/>
                <w:color w:val="000000"/>
                <w:szCs w:val="20"/>
                <w:lang w:eastAsia="nl-NL"/>
              </w:rPr>
              <w:t>-77%</w:t>
            </w:r>
          </w:p>
        </w:tc>
      </w:tr>
      <w:tr>
        <w:trPr>
          <w:trHeight w:val="242"/>
        </w:trPr>
        <w:tc>
          <w:tcPr>
            <w:tcW w:w="4576" w:type="dxa"/>
            <w:gridSpan w:val="2"/>
            <w:tcBorders>
              <w:top w:val="single" w:sz="8" w:space="0" w:color="auto"/>
              <w:left w:val="single" w:sz="8" w:space="0" w:color="auto"/>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Voortgang en reductie scope 3</w:t>
            </w:r>
          </w:p>
        </w:tc>
        <w:tc>
          <w:tcPr>
            <w:tcW w:w="1265"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 </w:t>
            </w:r>
          </w:p>
        </w:tc>
        <w:tc>
          <w:tcPr>
            <w:tcW w:w="1265"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 </w:t>
            </w:r>
          </w:p>
        </w:tc>
        <w:tc>
          <w:tcPr>
            <w:tcW w:w="1146"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 </w:t>
            </w:r>
          </w:p>
        </w:tc>
        <w:tc>
          <w:tcPr>
            <w:tcW w:w="976"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 </w:t>
            </w:r>
          </w:p>
        </w:tc>
      </w:tr>
      <w:tr>
        <w:trPr>
          <w:trHeight w:val="337"/>
        </w:trPr>
        <w:tc>
          <w:tcPr>
            <w:tcW w:w="4576" w:type="dxa"/>
            <w:gridSpan w:val="2"/>
            <w:tcBorders>
              <w:top w:val="single" w:sz="8" w:space="0" w:color="auto"/>
              <w:left w:val="single" w:sz="8" w:space="0" w:color="auto"/>
              <w:bottom w:val="single" w:sz="8" w:space="0" w:color="auto"/>
              <w:right w:val="single" w:sz="8" w:space="0" w:color="000000"/>
            </w:tcBorders>
            <w:shd w:val="clear" w:color="000000" w:fill="EAF3BB"/>
            <w:hideMark/>
          </w:tcPr>
          <w:p>
            <w:pPr>
              <w:rPr>
                <w:rFonts w:eastAsia="Times New Roman" w:cs="Arial"/>
                <w:color w:val="000000"/>
                <w:szCs w:val="20"/>
                <w:lang w:eastAsia="nl-NL"/>
              </w:rPr>
            </w:pPr>
            <w:r>
              <w:rPr>
                <w:rFonts w:eastAsia="Times New Roman" w:cs="Arial"/>
                <w:color w:val="000000"/>
                <w:szCs w:val="20"/>
                <w:lang w:eastAsia="nl-NL"/>
              </w:rPr>
              <w:t>Relatieve CO2 -uitstoot scope 3 (ton/</w:t>
            </w:r>
            <w:proofErr w:type="spellStart"/>
            <w:r>
              <w:rPr>
                <w:rFonts w:eastAsia="Times New Roman" w:cs="Arial"/>
                <w:color w:val="000000"/>
                <w:szCs w:val="20"/>
                <w:lang w:eastAsia="nl-NL"/>
              </w:rPr>
              <w:t>milj</w:t>
            </w:r>
            <w:proofErr w:type="spellEnd"/>
            <w:r>
              <w:rPr>
                <w:rFonts w:eastAsia="Times New Roman" w:cs="Arial"/>
                <w:color w:val="000000"/>
                <w:szCs w:val="20"/>
                <w:lang w:eastAsia="nl-NL"/>
              </w:rPr>
              <w:t xml:space="preserve"> euro inkoopwaarde omzet)</w:t>
            </w:r>
          </w:p>
        </w:tc>
        <w:tc>
          <w:tcPr>
            <w:tcW w:w="1265" w:type="dxa"/>
            <w:tcBorders>
              <w:top w:val="nil"/>
              <w:left w:val="single" w:sz="8" w:space="0" w:color="auto"/>
              <w:bottom w:val="single" w:sz="8" w:space="0" w:color="auto"/>
              <w:right w:val="nil"/>
            </w:tcBorders>
            <w:shd w:val="clear" w:color="000000" w:fill="EAF3BB"/>
            <w:hideMark/>
          </w:tcPr>
          <w:p>
            <w:pPr>
              <w:jc w:val="right"/>
              <w:rPr>
                <w:rFonts w:eastAsia="Times New Roman" w:cs="Arial"/>
                <w:b/>
                <w:bCs/>
                <w:color w:val="000000"/>
                <w:sz w:val="28"/>
                <w:szCs w:val="28"/>
                <w:lang w:eastAsia="nl-NL"/>
              </w:rPr>
            </w:pPr>
            <w:r>
              <w:rPr>
                <w:rFonts w:eastAsia="Times New Roman" w:cs="Arial"/>
                <w:b/>
                <w:bCs/>
                <w:color w:val="000000"/>
                <w:sz w:val="28"/>
                <w:szCs w:val="28"/>
                <w:lang w:eastAsia="nl-NL"/>
              </w:rPr>
              <w:t>946</w:t>
            </w:r>
          </w:p>
        </w:tc>
        <w:tc>
          <w:tcPr>
            <w:tcW w:w="1265" w:type="dxa"/>
            <w:tcBorders>
              <w:top w:val="nil"/>
              <w:left w:val="single" w:sz="8" w:space="0" w:color="auto"/>
              <w:bottom w:val="single" w:sz="8" w:space="0" w:color="auto"/>
              <w:right w:val="nil"/>
            </w:tcBorders>
            <w:shd w:val="clear" w:color="000000" w:fill="EAF3BB"/>
            <w:hideMark/>
          </w:tcPr>
          <w:p>
            <w:pPr>
              <w:jc w:val="right"/>
              <w:rPr>
                <w:rFonts w:eastAsia="Times New Roman" w:cs="Arial"/>
                <w:b/>
                <w:bCs/>
                <w:color w:val="000000"/>
                <w:sz w:val="28"/>
                <w:szCs w:val="28"/>
                <w:lang w:eastAsia="nl-NL"/>
              </w:rPr>
            </w:pPr>
            <w:r>
              <w:rPr>
                <w:rFonts w:eastAsia="Times New Roman" w:cs="Arial"/>
                <w:b/>
                <w:bCs/>
                <w:color w:val="000000"/>
                <w:sz w:val="28"/>
                <w:szCs w:val="28"/>
                <w:lang w:eastAsia="nl-NL"/>
              </w:rPr>
              <w:t>350</w:t>
            </w:r>
          </w:p>
        </w:tc>
        <w:tc>
          <w:tcPr>
            <w:tcW w:w="1146" w:type="dxa"/>
            <w:tcBorders>
              <w:top w:val="nil"/>
              <w:left w:val="single" w:sz="8" w:space="0" w:color="auto"/>
              <w:bottom w:val="single" w:sz="8" w:space="0" w:color="auto"/>
              <w:right w:val="nil"/>
            </w:tcBorders>
            <w:shd w:val="clear" w:color="000000" w:fill="EAF3BB"/>
            <w:hideMark/>
          </w:tcPr>
          <w:p>
            <w:pPr>
              <w:jc w:val="right"/>
              <w:rPr>
                <w:rFonts w:eastAsia="Times New Roman" w:cs="Arial"/>
                <w:b/>
                <w:bCs/>
                <w:color w:val="000000"/>
                <w:sz w:val="28"/>
                <w:szCs w:val="28"/>
                <w:lang w:eastAsia="nl-NL"/>
              </w:rPr>
            </w:pPr>
            <w:r>
              <w:rPr>
                <w:rFonts w:eastAsia="Times New Roman" w:cs="Arial"/>
                <w:b/>
                <w:bCs/>
                <w:color w:val="000000"/>
                <w:sz w:val="28"/>
                <w:szCs w:val="28"/>
                <w:lang w:eastAsia="nl-NL"/>
              </w:rPr>
              <w:t>847</w:t>
            </w:r>
          </w:p>
        </w:tc>
        <w:tc>
          <w:tcPr>
            <w:tcW w:w="976" w:type="dxa"/>
            <w:tcBorders>
              <w:top w:val="nil"/>
              <w:left w:val="single" w:sz="8" w:space="0" w:color="auto"/>
              <w:bottom w:val="single" w:sz="8" w:space="0" w:color="auto"/>
              <w:right w:val="single" w:sz="8" w:space="0" w:color="auto"/>
            </w:tcBorders>
            <w:shd w:val="clear" w:color="000000" w:fill="EAF3BB"/>
            <w:hideMark/>
          </w:tcPr>
          <w:p>
            <w:pPr>
              <w:jc w:val="right"/>
              <w:rPr>
                <w:rFonts w:eastAsia="Times New Roman" w:cs="Arial"/>
                <w:b/>
                <w:bCs/>
                <w:color w:val="000000"/>
                <w:sz w:val="28"/>
                <w:szCs w:val="28"/>
                <w:lang w:eastAsia="nl-NL"/>
              </w:rPr>
            </w:pPr>
            <w:r>
              <w:rPr>
                <w:rFonts w:eastAsia="Times New Roman" w:cs="Arial"/>
                <w:b/>
                <w:bCs/>
                <w:color w:val="000000"/>
                <w:sz w:val="28"/>
                <w:szCs w:val="28"/>
                <w:lang w:eastAsia="nl-NL"/>
              </w:rPr>
              <w:t>946</w:t>
            </w:r>
          </w:p>
        </w:tc>
      </w:tr>
      <w:tr>
        <w:trPr>
          <w:trHeight w:val="269"/>
        </w:trPr>
        <w:tc>
          <w:tcPr>
            <w:tcW w:w="4576" w:type="dxa"/>
            <w:gridSpan w:val="2"/>
            <w:tcBorders>
              <w:top w:val="nil"/>
              <w:left w:val="single" w:sz="8" w:space="0" w:color="auto"/>
              <w:bottom w:val="single" w:sz="8" w:space="0" w:color="auto"/>
              <w:right w:val="single" w:sz="8" w:space="0" w:color="000000"/>
            </w:tcBorders>
            <w:shd w:val="clear" w:color="000000" w:fill="EAF3BB"/>
            <w:hideMark/>
          </w:tcPr>
          <w:p>
            <w:pPr>
              <w:rPr>
                <w:rFonts w:eastAsia="Times New Roman" w:cs="Arial"/>
                <w:color w:val="000000"/>
                <w:szCs w:val="20"/>
                <w:lang w:eastAsia="nl-NL"/>
              </w:rPr>
            </w:pPr>
            <w:r>
              <w:rPr>
                <w:rFonts w:eastAsia="Times New Roman" w:cs="Arial"/>
                <w:color w:val="000000"/>
                <w:szCs w:val="20"/>
                <w:lang w:eastAsia="nl-NL"/>
              </w:rPr>
              <w:t xml:space="preserve">Relatieve uitstoot scope 3 </w:t>
            </w:r>
            <w:proofErr w:type="spellStart"/>
            <w:r>
              <w:rPr>
                <w:rFonts w:eastAsia="Times New Roman" w:cs="Arial"/>
                <w:color w:val="000000"/>
                <w:szCs w:val="20"/>
                <w:lang w:eastAsia="nl-NL"/>
              </w:rPr>
              <w:t>tov</w:t>
            </w:r>
            <w:proofErr w:type="spellEnd"/>
            <w:r>
              <w:rPr>
                <w:rFonts w:eastAsia="Times New Roman" w:cs="Arial"/>
                <w:color w:val="000000"/>
                <w:szCs w:val="20"/>
                <w:lang w:eastAsia="nl-NL"/>
              </w:rPr>
              <w:t xml:space="preserve"> basisjaar 2018; (%)  </w:t>
            </w:r>
          </w:p>
        </w:tc>
        <w:tc>
          <w:tcPr>
            <w:tcW w:w="1265" w:type="dxa"/>
            <w:tcBorders>
              <w:top w:val="nil"/>
              <w:left w:val="nil"/>
              <w:bottom w:val="single" w:sz="8" w:space="0" w:color="auto"/>
              <w:right w:val="single" w:sz="8" w:space="0" w:color="auto"/>
            </w:tcBorders>
            <w:shd w:val="clear" w:color="000000" w:fill="EAF3BB"/>
            <w:hideMark/>
          </w:tcPr>
          <w:p>
            <w:pPr>
              <w:jc w:val="right"/>
              <w:rPr>
                <w:rFonts w:eastAsia="Times New Roman" w:cs="Arial"/>
                <w:color w:val="000000"/>
                <w:szCs w:val="20"/>
                <w:lang w:eastAsia="nl-NL"/>
              </w:rPr>
            </w:pPr>
            <w:proofErr w:type="spellStart"/>
            <w:r>
              <w:rPr>
                <w:rFonts w:eastAsia="Times New Roman" w:cs="Arial"/>
                <w:color w:val="000000"/>
                <w:szCs w:val="20"/>
                <w:lang w:eastAsia="nl-NL"/>
              </w:rPr>
              <w:t>nvt</w:t>
            </w:r>
            <w:proofErr w:type="spellEnd"/>
          </w:p>
        </w:tc>
        <w:tc>
          <w:tcPr>
            <w:tcW w:w="1265" w:type="dxa"/>
            <w:tcBorders>
              <w:top w:val="nil"/>
              <w:left w:val="single" w:sz="8" w:space="0" w:color="auto"/>
              <w:bottom w:val="single" w:sz="8" w:space="0" w:color="auto"/>
              <w:right w:val="single" w:sz="8" w:space="0" w:color="auto"/>
            </w:tcBorders>
            <w:shd w:val="clear" w:color="000000" w:fill="EAF3BB"/>
            <w:hideMark/>
          </w:tcPr>
          <w:p>
            <w:pPr>
              <w:jc w:val="right"/>
              <w:rPr>
                <w:rFonts w:eastAsia="Times New Roman" w:cs="Arial"/>
                <w:color w:val="000000"/>
                <w:szCs w:val="20"/>
                <w:lang w:eastAsia="nl-NL"/>
              </w:rPr>
            </w:pPr>
            <w:r>
              <w:rPr>
                <w:rFonts w:eastAsia="Times New Roman" w:cs="Arial"/>
                <w:color w:val="000000"/>
                <w:szCs w:val="20"/>
                <w:lang w:eastAsia="nl-NL"/>
              </w:rPr>
              <w:t>-63%</w:t>
            </w:r>
          </w:p>
        </w:tc>
        <w:tc>
          <w:tcPr>
            <w:tcW w:w="1146" w:type="dxa"/>
            <w:tcBorders>
              <w:top w:val="nil"/>
              <w:left w:val="nil"/>
              <w:bottom w:val="single" w:sz="8" w:space="0" w:color="auto"/>
              <w:right w:val="single" w:sz="8" w:space="0" w:color="auto"/>
            </w:tcBorders>
            <w:shd w:val="clear" w:color="000000" w:fill="EAF3BB"/>
            <w:hideMark/>
          </w:tcPr>
          <w:p>
            <w:pPr>
              <w:jc w:val="right"/>
              <w:rPr>
                <w:rFonts w:eastAsia="Times New Roman" w:cs="Arial"/>
                <w:color w:val="000000"/>
                <w:szCs w:val="20"/>
                <w:lang w:eastAsia="nl-NL"/>
              </w:rPr>
            </w:pPr>
            <w:r>
              <w:rPr>
                <w:rFonts w:eastAsia="Times New Roman" w:cs="Arial"/>
                <w:color w:val="000000"/>
                <w:szCs w:val="20"/>
                <w:lang w:eastAsia="nl-NL"/>
              </w:rPr>
              <w:t>-10%</w:t>
            </w:r>
          </w:p>
        </w:tc>
        <w:tc>
          <w:tcPr>
            <w:tcW w:w="976" w:type="dxa"/>
            <w:tcBorders>
              <w:top w:val="nil"/>
              <w:left w:val="single" w:sz="8" w:space="0" w:color="auto"/>
              <w:bottom w:val="single" w:sz="8" w:space="0" w:color="auto"/>
              <w:right w:val="single" w:sz="8" w:space="0" w:color="auto"/>
            </w:tcBorders>
            <w:shd w:val="clear" w:color="000000" w:fill="EAF3BB"/>
            <w:hideMark/>
          </w:tcPr>
          <w:p>
            <w:pPr>
              <w:jc w:val="right"/>
              <w:rPr>
                <w:rFonts w:eastAsia="Times New Roman" w:cs="Arial"/>
                <w:color w:val="000000"/>
                <w:szCs w:val="20"/>
                <w:lang w:eastAsia="nl-NL"/>
              </w:rPr>
            </w:pPr>
            <w:r>
              <w:rPr>
                <w:rFonts w:eastAsia="Times New Roman" w:cs="Arial"/>
                <w:color w:val="000000"/>
                <w:szCs w:val="20"/>
                <w:lang w:eastAsia="nl-NL"/>
              </w:rPr>
              <w:t>0,0</w:t>
            </w:r>
          </w:p>
        </w:tc>
      </w:tr>
    </w:tbl>
    <w:p>
      <w:pPr>
        <w:rPr>
          <w:rFonts w:cs="Arial"/>
        </w:rPr>
      </w:pPr>
    </w:p>
    <w:p>
      <w:pPr>
        <w:rPr>
          <w:rFonts w:cs="Arial"/>
        </w:rPr>
      </w:pPr>
      <w:r>
        <w:t xml:space="preserve">De reducties zoals opgenomen in het reductieplan worden momenteel </w:t>
      </w:r>
      <w:r>
        <w:rPr>
          <w:rFonts w:cs="Arial"/>
        </w:rPr>
        <w:t xml:space="preserve">behaald voor scope 1 en 2. Voor scope 3 lijkt de reductie doelstelling eveneens haalbaar. </w:t>
      </w:r>
    </w:p>
    <w:p>
      <w:pPr>
        <w:rPr>
          <w:rFonts w:cs="Arial"/>
        </w:rPr>
      </w:pPr>
      <w:r>
        <w:rPr>
          <w:rFonts w:cs="Arial"/>
        </w:rPr>
        <w:t xml:space="preserve">In onderstaande paragrafen staan de kanttekeningen benoemd. </w:t>
      </w:r>
    </w:p>
    <w:p>
      <w:pPr>
        <w:rPr>
          <w:rFonts w:cs="Arial"/>
        </w:rPr>
      </w:pPr>
    </w:p>
    <w:p>
      <w:pPr>
        <w:pStyle w:val="Kop3"/>
      </w:pPr>
      <w:bookmarkStart w:id="54" w:name="_Toc81318123"/>
      <w:r>
        <w:t>Scope 1 en 2</w:t>
      </w:r>
      <w:bookmarkEnd w:id="54"/>
    </w:p>
    <w:p>
      <w:pPr>
        <w:rPr>
          <w:rFonts w:cs="Arial"/>
        </w:rPr>
      </w:pPr>
      <w:r>
        <w:rPr>
          <w:rFonts w:cs="Arial"/>
        </w:rPr>
        <w:t xml:space="preserve">Het blijkt dat de uitstoot van scope 1 en 2 aanzienlijk lager is dan het basisjaar (te weten: 76%). De gestelde doelstelling voor 2022 (te weten: 35%) zal derhalve waarschijnlijk ruimschoots worden behaald. Dit is te verklaren doordat veel minder (groot) materieel ingezet voor de realisatie van de SOK-projecten in vergelijking met het basisjaar (gebaseerd op de footprint van Markus).   Daarnaast heeft de overstap naar HVO-brandstof in plaats van diesel een grote impact op de reductie. </w:t>
      </w:r>
    </w:p>
    <w:p>
      <w:pPr>
        <w:rPr>
          <w:rFonts w:cs="Arial"/>
        </w:rPr>
      </w:pPr>
    </w:p>
    <w:p>
      <w:pPr>
        <w:pBdr>
          <w:left w:val="single" w:sz="4" w:space="4" w:color="auto"/>
        </w:pBdr>
        <w:rPr>
          <w:rFonts w:cs="Arial"/>
        </w:rPr>
      </w:pPr>
      <w:bookmarkStart w:id="55" w:name="_Hlk68000941"/>
      <w:r>
        <w:rPr>
          <w:rFonts w:cs="Arial"/>
        </w:rPr>
        <w:t xml:space="preserve">Wel is al een aanzienlijke reductie behaald door het toepassen van HVO in plaats van diesel.  </w:t>
      </w:r>
    </w:p>
    <w:p>
      <w:pPr>
        <w:pBdr>
          <w:left w:val="single" w:sz="4" w:space="4" w:color="auto"/>
        </w:pBdr>
        <w:rPr>
          <w:rFonts w:cs="Arial"/>
        </w:rPr>
      </w:pPr>
      <w:r>
        <w:rPr>
          <w:rFonts w:cs="Arial"/>
        </w:rPr>
        <w:t>Er is 11.658 liter HVO ingekocht, dit scheelt 34</w:t>
      </w:r>
      <w:r>
        <w:rPr>
          <w:rFonts w:cs="Arial"/>
          <w:u w:val="single"/>
        </w:rPr>
        <w:t xml:space="preserve"> ton</w:t>
      </w:r>
      <w:r>
        <w:rPr>
          <w:rFonts w:cs="Arial"/>
        </w:rPr>
        <w:t xml:space="preserve"> CO</w:t>
      </w:r>
      <w:r>
        <w:rPr>
          <w:rFonts w:cs="Arial"/>
          <w:vertAlign w:val="subscript"/>
        </w:rPr>
        <w:t>2</w:t>
      </w:r>
      <w:r>
        <w:rPr>
          <w:rFonts w:cs="Arial"/>
        </w:rPr>
        <w:t xml:space="preserve">-uitstoot! Tevens is voor een keetlocatie en de HUB groene stroom ingekocht wat een reductie oplevert van </w:t>
      </w:r>
      <w:r>
        <w:rPr>
          <w:rFonts w:cs="Arial"/>
          <w:u w:val="single"/>
        </w:rPr>
        <w:t>6 ton</w:t>
      </w:r>
      <w:r>
        <w:rPr>
          <w:rFonts w:cs="Arial"/>
        </w:rPr>
        <w:t xml:space="preserve">. Door de inhuur van een elektrische shovel en minigraver is in totaal </w:t>
      </w:r>
      <w:r>
        <w:rPr>
          <w:rFonts w:cs="Arial"/>
          <w:u w:val="single"/>
        </w:rPr>
        <w:t xml:space="preserve">5,4 ton </w:t>
      </w:r>
      <w:r>
        <w:rPr>
          <w:rFonts w:cs="Arial"/>
        </w:rPr>
        <w:t>CO</w:t>
      </w:r>
      <w:r>
        <w:rPr>
          <w:rFonts w:cs="Arial"/>
          <w:vertAlign w:val="subscript"/>
        </w:rPr>
        <w:t>2</w:t>
      </w:r>
      <w:r>
        <w:rPr>
          <w:rFonts w:cs="Arial"/>
        </w:rPr>
        <w:t xml:space="preserve">-uitstoot gereduceerd. Dit is een totale reductie van </w:t>
      </w:r>
      <w:r>
        <w:rPr>
          <w:rFonts w:cs="Arial"/>
          <w:u w:val="single"/>
        </w:rPr>
        <w:t>45,4 ton</w:t>
      </w:r>
      <w:r>
        <w:rPr>
          <w:rFonts w:cs="Arial"/>
        </w:rPr>
        <w:t xml:space="preserve">. </w:t>
      </w:r>
    </w:p>
    <w:p>
      <w:pPr>
        <w:pBdr>
          <w:left w:val="single" w:sz="4" w:space="4" w:color="auto"/>
        </w:pBdr>
        <w:rPr>
          <w:rFonts w:cs="Arial"/>
          <w:highlight w:val="yellow"/>
        </w:rPr>
      </w:pPr>
    </w:p>
    <w:p>
      <w:pPr>
        <w:pBdr>
          <w:left w:val="single" w:sz="4" w:space="4" w:color="auto"/>
        </w:pBdr>
        <w:rPr>
          <w:rFonts w:cs="Arial"/>
        </w:rPr>
      </w:pPr>
      <w:r>
        <w:rPr>
          <w:rFonts w:cs="Arial"/>
        </w:rPr>
        <w:t xml:space="preserve">Daarnaast is in totaal 8% gereduceerd in het aantal gereden personenauto’s-kilometers door het laten plaatsvinden van overleggen in teams in plaats van fysieke bijeenkomsten. </w:t>
      </w:r>
    </w:p>
    <w:p>
      <w:pPr>
        <w:rPr>
          <w:rFonts w:cs="Arial"/>
          <w:highlight w:val="yellow"/>
        </w:rPr>
      </w:pPr>
    </w:p>
    <w:bookmarkEnd w:id="55"/>
    <w:p>
      <w:pPr>
        <w:rPr>
          <w:rFonts w:cs="Arial"/>
        </w:rPr>
      </w:pPr>
      <w:r>
        <w:rPr>
          <w:rFonts w:cs="Arial"/>
        </w:rPr>
        <w:t>Het brandstofverbruik van de auto’s (diesel) is (relatief) afgenomen. Dit is verklaarbaar door de hogere bruto marge ten opzichte van de ingezette medewerkers.</w:t>
      </w:r>
    </w:p>
    <w:p>
      <w:pPr>
        <w:rPr>
          <w:rFonts w:cs="Arial"/>
          <w:highlight w:val="yellow"/>
        </w:rPr>
      </w:pPr>
    </w:p>
    <w:p>
      <w:pPr>
        <w:rPr>
          <w:rFonts w:cs="Arial"/>
        </w:rPr>
      </w:pPr>
      <w:r>
        <w:rPr>
          <w:rFonts w:cs="Arial"/>
        </w:rPr>
        <w:t xml:space="preserve">Er is wederom een vergelijking gemaakt met de cijfers van de footprint van </w:t>
      </w:r>
      <w:proofErr w:type="spellStart"/>
      <w:r>
        <w:rPr>
          <w:rFonts w:cs="Arial"/>
        </w:rPr>
        <w:t>Veekens</w:t>
      </w:r>
      <w:proofErr w:type="spellEnd"/>
      <w:r>
        <w:rPr>
          <w:rFonts w:cs="Arial"/>
        </w:rPr>
        <w:t xml:space="preserve"> om deze te gebruiken als basisjaar voor de combinatie SOK (zie tabel hieronder). Hierbij kunnen wij concluderen dat het gebruik van de footprint van </w:t>
      </w:r>
      <w:proofErr w:type="spellStart"/>
      <w:r>
        <w:rPr>
          <w:rFonts w:cs="Arial"/>
        </w:rPr>
        <w:t>Veekens</w:t>
      </w:r>
      <w:proofErr w:type="spellEnd"/>
      <w:r>
        <w:rPr>
          <w:rFonts w:cs="Arial"/>
        </w:rPr>
        <w:t xml:space="preserve"> voor 2020-Q1-Q4 representatiever is voor scope 1 en 2 (in tegenstelling tot 2020 Q1-Q2). </w:t>
      </w:r>
    </w:p>
    <w:p>
      <w:pPr>
        <w:rPr>
          <w:rFonts w:cs="Arial"/>
        </w:rPr>
      </w:pPr>
    </w:p>
    <w:p>
      <w:pPr>
        <w:rPr>
          <w:rFonts w:cs="Arial"/>
        </w:rPr>
      </w:pPr>
      <w:r>
        <w:rPr>
          <w:rFonts w:cs="Arial"/>
        </w:rPr>
        <w:t xml:space="preserve">Dit toont aan dat de footprint sterk afhankelijk is van het soort werkzaamheden. Daarom zullen we het basisjaar 2018, gebaseerd op de footprint van Markus 2018, blijven hanteren. Wel zullen we de cijfers ook blijven vergelijken met de footprint van </w:t>
      </w:r>
      <w:proofErr w:type="spellStart"/>
      <w:r>
        <w:rPr>
          <w:rFonts w:cs="Arial"/>
        </w:rPr>
        <w:t>Veekens</w:t>
      </w:r>
      <w:proofErr w:type="spellEnd"/>
      <w:r>
        <w:rPr>
          <w:rFonts w:cs="Arial"/>
        </w:rPr>
        <w:t xml:space="preserve"> 2018. </w:t>
      </w:r>
    </w:p>
    <w:p>
      <w:pPr>
        <w:rPr>
          <w:rFonts w:cs="Arial"/>
        </w:rPr>
      </w:pPr>
      <w:r>
        <w:rPr>
          <w:rFonts w:cs="Arial"/>
        </w:rPr>
        <w:br w:type="page"/>
      </w:r>
    </w:p>
    <w:p>
      <w:pPr>
        <w:rPr>
          <w:rFonts w:cs="Arial"/>
        </w:rPr>
      </w:pPr>
    </w:p>
    <w:tbl>
      <w:tblPr>
        <w:tblW w:w="10012" w:type="dxa"/>
        <w:tblCellMar>
          <w:left w:w="70" w:type="dxa"/>
          <w:right w:w="70" w:type="dxa"/>
        </w:tblCellMar>
        <w:tblLook w:val="04A0" w:firstRow="1" w:lastRow="0" w:firstColumn="1" w:lastColumn="0" w:noHBand="0" w:noVBand="1"/>
      </w:tblPr>
      <w:tblGrid>
        <w:gridCol w:w="833"/>
        <w:gridCol w:w="3935"/>
        <w:gridCol w:w="1311"/>
        <w:gridCol w:w="1311"/>
        <w:gridCol w:w="1311"/>
        <w:gridCol w:w="1311"/>
      </w:tblGrid>
      <w:tr>
        <w:trPr>
          <w:trHeight w:val="186"/>
        </w:trPr>
        <w:tc>
          <w:tcPr>
            <w:tcW w:w="4768" w:type="dxa"/>
            <w:gridSpan w:val="2"/>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Relatieve CO</w:t>
            </w:r>
            <w:r>
              <w:rPr>
                <w:rFonts w:eastAsia="Times New Roman" w:cs="Arial"/>
                <w:color w:val="000000"/>
                <w:szCs w:val="20"/>
                <w:vertAlign w:val="subscript"/>
                <w:lang w:eastAsia="nl-NL"/>
              </w:rPr>
              <w:t>2</w:t>
            </w:r>
            <w:r>
              <w:rPr>
                <w:rFonts w:eastAsia="Times New Roman" w:cs="Arial"/>
                <w:color w:val="000000"/>
                <w:szCs w:val="20"/>
                <w:lang w:eastAsia="nl-NL"/>
              </w:rPr>
              <w:t xml:space="preserve"> uitstoot</w:t>
            </w:r>
          </w:p>
        </w:tc>
        <w:tc>
          <w:tcPr>
            <w:tcW w:w="1311" w:type="dxa"/>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311" w:type="dxa"/>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311" w:type="dxa"/>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311" w:type="dxa"/>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r>
      <w:tr>
        <w:trPr>
          <w:trHeight w:val="538"/>
        </w:trPr>
        <w:tc>
          <w:tcPr>
            <w:tcW w:w="833"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3935" w:type="dxa"/>
            <w:tcBorders>
              <w:top w:val="single" w:sz="8" w:space="0" w:color="auto"/>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Emissie-inventaris (ton CO2)</w:t>
            </w:r>
          </w:p>
        </w:tc>
        <w:tc>
          <w:tcPr>
            <w:tcW w:w="1311" w:type="dxa"/>
            <w:tcBorders>
              <w:top w:val="single" w:sz="8" w:space="0" w:color="auto"/>
              <w:left w:val="nil"/>
              <w:bottom w:val="single" w:sz="8" w:space="0" w:color="auto"/>
              <w:right w:val="nil"/>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geschat 2018</w:t>
            </w:r>
            <w:r>
              <w:rPr>
                <w:rFonts w:eastAsia="Times New Roman" w:cs="Arial"/>
                <w:b/>
                <w:bCs/>
                <w:szCs w:val="20"/>
                <w:lang w:eastAsia="nl-NL"/>
              </w:rPr>
              <w:br/>
              <w:t>Markus</w:t>
            </w:r>
          </w:p>
        </w:tc>
        <w:tc>
          <w:tcPr>
            <w:tcW w:w="1311"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 xml:space="preserve">geschat 2018 </w:t>
            </w:r>
            <w:r>
              <w:rPr>
                <w:rFonts w:eastAsia="Times New Roman" w:cs="Arial"/>
                <w:b/>
                <w:bCs/>
                <w:szCs w:val="20"/>
                <w:lang w:eastAsia="nl-NL"/>
              </w:rPr>
              <w:br/>
            </w:r>
            <w:proofErr w:type="spellStart"/>
            <w:r>
              <w:rPr>
                <w:rFonts w:eastAsia="Times New Roman" w:cs="Arial"/>
                <w:b/>
                <w:bCs/>
                <w:szCs w:val="20"/>
                <w:lang w:eastAsia="nl-NL"/>
              </w:rPr>
              <w:t>Veekens</w:t>
            </w:r>
            <w:proofErr w:type="spellEnd"/>
          </w:p>
        </w:tc>
        <w:tc>
          <w:tcPr>
            <w:tcW w:w="1311" w:type="dxa"/>
            <w:tcBorders>
              <w:top w:val="single" w:sz="8" w:space="0" w:color="auto"/>
              <w:left w:val="nil"/>
              <w:bottom w:val="single" w:sz="8" w:space="0" w:color="auto"/>
              <w:right w:val="single" w:sz="8"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2020-Q1-Q4</w:t>
            </w:r>
            <w:r>
              <w:rPr>
                <w:rFonts w:eastAsia="Times New Roman" w:cs="Arial"/>
                <w:b/>
                <w:bCs/>
                <w:szCs w:val="20"/>
                <w:lang w:eastAsia="nl-NL"/>
              </w:rPr>
              <w:br/>
            </w:r>
            <w:proofErr w:type="spellStart"/>
            <w:r>
              <w:rPr>
                <w:rFonts w:eastAsia="Times New Roman" w:cs="Arial"/>
                <w:b/>
                <w:bCs/>
                <w:szCs w:val="20"/>
                <w:lang w:eastAsia="nl-NL"/>
              </w:rPr>
              <w:t>tov</w:t>
            </w:r>
            <w:proofErr w:type="spellEnd"/>
            <w:r>
              <w:rPr>
                <w:rFonts w:eastAsia="Times New Roman" w:cs="Arial"/>
                <w:b/>
                <w:bCs/>
                <w:szCs w:val="20"/>
                <w:lang w:eastAsia="nl-NL"/>
              </w:rPr>
              <w:t xml:space="preserve"> Markus</w:t>
            </w:r>
          </w:p>
        </w:tc>
        <w:tc>
          <w:tcPr>
            <w:tcW w:w="1311"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2020-Q1-Q4</w:t>
            </w:r>
            <w:r>
              <w:rPr>
                <w:rFonts w:eastAsia="Times New Roman" w:cs="Arial"/>
                <w:b/>
                <w:bCs/>
                <w:szCs w:val="20"/>
                <w:lang w:eastAsia="nl-NL"/>
              </w:rPr>
              <w:br/>
            </w:r>
            <w:proofErr w:type="spellStart"/>
            <w:r>
              <w:rPr>
                <w:rFonts w:eastAsia="Times New Roman" w:cs="Arial"/>
                <w:b/>
                <w:bCs/>
                <w:szCs w:val="20"/>
                <w:lang w:eastAsia="nl-NL"/>
              </w:rPr>
              <w:t>tov</w:t>
            </w:r>
            <w:proofErr w:type="spellEnd"/>
            <w:r>
              <w:rPr>
                <w:rFonts w:eastAsia="Times New Roman" w:cs="Arial"/>
                <w:b/>
                <w:bCs/>
                <w:szCs w:val="20"/>
                <w:lang w:eastAsia="nl-NL"/>
              </w:rPr>
              <w:t xml:space="preserve"> </w:t>
            </w:r>
            <w:proofErr w:type="spellStart"/>
            <w:r>
              <w:rPr>
                <w:rFonts w:eastAsia="Times New Roman" w:cs="Arial"/>
                <w:b/>
                <w:bCs/>
                <w:szCs w:val="20"/>
                <w:lang w:eastAsia="nl-NL"/>
              </w:rPr>
              <w:t>Veekens</w:t>
            </w:r>
            <w:proofErr w:type="spellEnd"/>
          </w:p>
        </w:tc>
      </w:tr>
      <w:tr>
        <w:trPr>
          <w:trHeight w:val="215"/>
        </w:trPr>
        <w:tc>
          <w:tcPr>
            <w:tcW w:w="4768" w:type="dxa"/>
            <w:gridSpan w:val="2"/>
            <w:tcBorders>
              <w:top w:val="single" w:sz="8" w:space="0" w:color="auto"/>
              <w:left w:val="single" w:sz="8" w:space="0" w:color="auto"/>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Voortgang en reductie scope 1 en -2</w:t>
            </w:r>
          </w:p>
        </w:tc>
        <w:tc>
          <w:tcPr>
            <w:tcW w:w="1311"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 </w:t>
            </w:r>
          </w:p>
        </w:tc>
        <w:tc>
          <w:tcPr>
            <w:tcW w:w="1311"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 </w:t>
            </w:r>
          </w:p>
        </w:tc>
        <w:tc>
          <w:tcPr>
            <w:tcW w:w="1311"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 </w:t>
            </w:r>
          </w:p>
        </w:tc>
        <w:tc>
          <w:tcPr>
            <w:tcW w:w="1311" w:type="dxa"/>
            <w:tcBorders>
              <w:top w:val="nil"/>
              <w:left w:val="nil"/>
              <w:bottom w:val="single" w:sz="8" w:space="0" w:color="auto"/>
              <w:right w:val="single" w:sz="8" w:space="0" w:color="auto"/>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 </w:t>
            </w:r>
          </w:p>
        </w:tc>
      </w:tr>
      <w:tr>
        <w:trPr>
          <w:trHeight w:val="248"/>
        </w:trPr>
        <w:tc>
          <w:tcPr>
            <w:tcW w:w="4768" w:type="dxa"/>
            <w:gridSpan w:val="2"/>
            <w:tcBorders>
              <w:top w:val="single" w:sz="8" w:space="0" w:color="auto"/>
              <w:left w:val="single" w:sz="8" w:space="0" w:color="auto"/>
              <w:bottom w:val="single" w:sz="4" w:space="0" w:color="auto"/>
              <w:right w:val="single" w:sz="8" w:space="0" w:color="000000"/>
            </w:tcBorders>
            <w:shd w:val="clear" w:color="000000" w:fill="EAF3BB"/>
            <w:hideMark/>
          </w:tcPr>
          <w:p>
            <w:pPr>
              <w:rPr>
                <w:rFonts w:eastAsia="Times New Roman" w:cs="Arial"/>
                <w:color w:val="000000"/>
                <w:szCs w:val="20"/>
                <w:lang w:eastAsia="nl-NL"/>
              </w:rPr>
            </w:pPr>
            <w:r>
              <w:rPr>
                <w:rFonts w:eastAsia="Times New Roman" w:cs="Arial"/>
                <w:color w:val="000000"/>
                <w:szCs w:val="20"/>
                <w:lang w:eastAsia="nl-NL"/>
              </w:rPr>
              <w:t>Relatieve CO2-uitstoot scope 1 en -2 (ton/</w:t>
            </w:r>
            <w:proofErr w:type="spellStart"/>
            <w:r>
              <w:rPr>
                <w:rFonts w:eastAsia="Times New Roman" w:cs="Arial"/>
                <w:color w:val="000000"/>
                <w:szCs w:val="20"/>
                <w:lang w:eastAsia="nl-NL"/>
              </w:rPr>
              <w:t>milj</w:t>
            </w:r>
            <w:proofErr w:type="spellEnd"/>
            <w:r>
              <w:rPr>
                <w:rFonts w:eastAsia="Times New Roman" w:cs="Arial"/>
                <w:color w:val="000000"/>
                <w:szCs w:val="20"/>
                <w:lang w:eastAsia="nl-NL"/>
              </w:rPr>
              <w:t xml:space="preserve"> euro bruto marge):</w:t>
            </w:r>
          </w:p>
        </w:tc>
        <w:tc>
          <w:tcPr>
            <w:tcW w:w="1311" w:type="dxa"/>
            <w:tcBorders>
              <w:top w:val="single" w:sz="8" w:space="0" w:color="auto"/>
              <w:left w:val="nil"/>
              <w:bottom w:val="single" w:sz="4" w:space="0" w:color="auto"/>
              <w:right w:val="single" w:sz="8" w:space="0" w:color="auto"/>
            </w:tcBorders>
            <w:shd w:val="clear" w:color="000000" w:fill="EAF3BB"/>
            <w:hideMark/>
          </w:tcPr>
          <w:p>
            <w:pPr>
              <w:jc w:val="right"/>
              <w:rPr>
                <w:rFonts w:eastAsia="Times New Roman" w:cs="Arial"/>
                <w:b/>
                <w:bCs/>
                <w:color w:val="000000"/>
                <w:sz w:val="28"/>
                <w:szCs w:val="28"/>
                <w:lang w:eastAsia="nl-NL"/>
              </w:rPr>
            </w:pPr>
            <w:r>
              <w:rPr>
                <w:rFonts w:eastAsia="Times New Roman" w:cs="Arial"/>
                <w:b/>
                <w:bCs/>
                <w:color w:val="000000"/>
                <w:sz w:val="28"/>
                <w:szCs w:val="28"/>
                <w:lang w:eastAsia="nl-NL"/>
              </w:rPr>
              <w:t>250</w:t>
            </w:r>
          </w:p>
        </w:tc>
        <w:tc>
          <w:tcPr>
            <w:tcW w:w="1311" w:type="dxa"/>
            <w:tcBorders>
              <w:top w:val="single" w:sz="8" w:space="0" w:color="auto"/>
              <w:left w:val="nil"/>
              <w:bottom w:val="single" w:sz="4" w:space="0" w:color="auto"/>
              <w:right w:val="single" w:sz="8" w:space="0" w:color="auto"/>
            </w:tcBorders>
            <w:shd w:val="clear" w:color="000000" w:fill="EAF3BB"/>
            <w:hideMark/>
          </w:tcPr>
          <w:p>
            <w:pPr>
              <w:jc w:val="right"/>
              <w:rPr>
                <w:rFonts w:eastAsia="Times New Roman" w:cs="Arial"/>
                <w:b/>
                <w:bCs/>
                <w:color w:val="000000"/>
                <w:sz w:val="28"/>
                <w:szCs w:val="28"/>
                <w:lang w:eastAsia="nl-NL"/>
              </w:rPr>
            </w:pPr>
            <w:r>
              <w:rPr>
                <w:rFonts w:eastAsia="Times New Roman" w:cs="Arial"/>
                <w:b/>
                <w:bCs/>
                <w:color w:val="000000"/>
                <w:sz w:val="28"/>
                <w:szCs w:val="28"/>
                <w:lang w:eastAsia="nl-NL"/>
              </w:rPr>
              <w:t>84</w:t>
            </w:r>
          </w:p>
        </w:tc>
        <w:tc>
          <w:tcPr>
            <w:tcW w:w="1311" w:type="dxa"/>
            <w:tcBorders>
              <w:top w:val="single" w:sz="8" w:space="0" w:color="auto"/>
              <w:left w:val="nil"/>
              <w:bottom w:val="single" w:sz="4" w:space="0" w:color="auto"/>
              <w:right w:val="single" w:sz="8" w:space="0" w:color="auto"/>
            </w:tcBorders>
            <w:shd w:val="clear" w:color="000000" w:fill="EAF3BB"/>
            <w:hideMark/>
          </w:tcPr>
          <w:p>
            <w:pPr>
              <w:jc w:val="right"/>
              <w:rPr>
                <w:rFonts w:eastAsia="Times New Roman" w:cs="Arial"/>
                <w:b/>
                <w:bCs/>
                <w:color w:val="000000"/>
                <w:sz w:val="28"/>
                <w:szCs w:val="28"/>
                <w:lang w:eastAsia="nl-NL"/>
              </w:rPr>
            </w:pPr>
            <w:r>
              <w:rPr>
                <w:rFonts w:eastAsia="Times New Roman" w:cs="Arial"/>
                <w:b/>
                <w:bCs/>
                <w:color w:val="000000"/>
                <w:sz w:val="28"/>
                <w:szCs w:val="28"/>
                <w:lang w:eastAsia="nl-NL"/>
              </w:rPr>
              <w:t>60</w:t>
            </w:r>
          </w:p>
        </w:tc>
        <w:tc>
          <w:tcPr>
            <w:tcW w:w="1311" w:type="dxa"/>
            <w:tcBorders>
              <w:top w:val="single" w:sz="8" w:space="0" w:color="auto"/>
              <w:left w:val="nil"/>
              <w:bottom w:val="single" w:sz="4" w:space="0" w:color="auto"/>
              <w:right w:val="single" w:sz="8" w:space="0" w:color="auto"/>
            </w:tcBorders>
            <w:shd w:val="clear" w:color="000000" w:fill="EAF3BB"/>
            <w:hideMark/>
          </w:tcPr>
          <w:p>
            <w:pPr>
              <w:jc w:val="right"/>
              <w:rPr>
                <w:rFonts w:eastAsia="Times New Roman" w:cs="Arial"/>
                <w:b/>
                <w:bCs/>
                <w:color w:val="000000"/>
                <w:sz w:val="28"/>
                <w:szCs w:val="28"/>
                <w:lang w:eastAsia="nl-NL"/>
              </w:rPr>
            </w:pPr>
            <w:r>
              <w:rPr>
                <w:rFonts w:eastAsia="Times New Roman" w:cs="Arial"/>
                <w:b/>
                <w:bCs/>
                <w:color w:val="000000"/>
                <w:sz w:val="28"/>
                <w:szCs w:val="28"/>
                <w:lang w:eastAsia="nl-NL"/>
              </w:rPr>
              <w:t>60</w:t>
            </w:r>
          </w:p>
        </w:tc>
      </w:tr>
      <w:tr>
        <w:trPr>
          <w:trHeight w:val="186"/>
        </w:trPr>
        <w:tc>
          <w:tcPr>
            <w:tcW w:w="4768" w:type="dxa"/>
            <w:gridSpan w:val="2"/>
            <w:tcBorders>
              <w:top w:val="single" w:sz="4" w:space="0" w:color="auto"/>
              <w:left w:val="single" w:sz="8" w:space="0" w:color="auto"/>
              <w:bottom w:val="single" w:sz="4" w:space="0" w:color="auto"/>
              <w:right w:val="single" w:sz="8" w:space="0" w:color="000000"/>
            </w:tcBorders>
            <w:shd w:val="clear" w:color="000000" w:fill="EAF3BB"/>
            <w:hideMark/>
          </w:tcPr>
          <w:p>
            <w:pPr>
              <w:rPr>
                <w:rFonts w:eastAsia="Times New Roman" w:cs="Arial"/>
                <w:color w:val="000000"/>
                <w:szCs w:val="20"/>
                <w:lang w:eastAsia="nl-NL"/>
              </w:rPr>
            </w:pPr>
            <w:r>
              <w:rPr>
                <w:rFonts w:eastAsia="Times New Roman" w:cs="Arial"/>
                <w:color w:val="000000"/>
                <w:szCs w:val="20"/>
                <w:lang w:eastAsia="nl-NL"/>
              </w:rPr>
              <w:t xml:space="preserve">Relatieve CO2-uitstoot scope 1 en -2 </w:t>
            </w:r>
            <w:proofErr w:type="spellStart"/>
            <w:r>
              <w:rPr>
                <w:rFonts w:eastAsia="Times New Roman" w:cs="Arial"/>
                <w:color w:val="000000"/>
                <w:szCs w:val="20"/>
                <w:lang w:eastAsia="nl-NL"/>
              </w:rPr>
              <w:t>tov</w:t>
            </w:r>
            <w:proofErr w:type="spellEnd"/>
            <w:r>
              <w:rPr>
                <w:rFonts w:eastAsia="Times New Roman" w:cs="Arial"/>
                <w:color w:val="000000"/>
                <w:szCs w:val="20"/>
                <w:lang w:eastAsia="nl-NL"/>
              </w:rPr>
              <w:t xml:space="preserve"> basisjaar 2018 (%)  </w:t>
            </w:r>
          </w:p>
        </w:tc>
        <w:tc>
          <w:tcPr>
            <w:tcW w:w="1311" w:type="dxa"/>
            <w:tcBorders>
              <w:top w:val="single" w:sz="4" w:space="0" w:color="auto"/>
              <w:left w:val="nil"/>
              <w:bottom w:val="single" w:sz="4" w:space="0" w:color="auto"/>
              <w:right w:val="single" w:sz="8" w:space="0" w:color="auto"/>
            </w:tcBorders>
            <w:shd w:val="clear" w:color="000000" w:fill="EAF3BB"/>
            <w:hideMark/>
          </w:tcPr>
          <w:p>
            <w:pPr>
              <w:jc w:val="right"/>
              <w:rPr>
                <w:rFonts w:eastAsia="Times New Roman" w:cs="Arial"/>
                <w:color w:val="000000"/>
                <w:szCs w:val="20"/>
                <w:lang w:eastAsia="nl-NL"/>
              </w:rPr>
            </w:pPr>
            <w:proofErr w:type="spellStart"/>
            <w:r>
              <w:rPr>
                <w:rFonts w:eastAsia="Times New Roman" w:cs="Arial"/>
                <w:color w:val="000000"/>
                <w:szCs w:val="20"/>
                <w:lang w:eastAsia="nl-NL"/>
              </w:rPr>
              <w:t>nvt</w:t>
            </w:r>
            <w:proofErr w:type="spellEnd"/>
          </w:p>
        </w:tc>
        <w:tc>
          <w:tcPr>
            <w:tcW w:w="1311" w:type="dxa"/>
            <w:tcBorders>
              <w:top w:val="single" w:sz="4" w:space="0" w:color="auto"/>
              <w:left w:val="nil"/>
              <w:bottom w:val="single" w:sz="4" w:space="0" w:color="auto"/>
              <w:right w:val="single" w:sz="8" w:space="0" w:color="auto"/>
            </w:tcBorders>
            <w:shd w:val="clear" w:color="000000" w:fill="EAF3BB"/>
            <w:hideMark/>
          </w:tcPr>
          <w:p>
            <w:pPr>
              <w:jc w:val="right"/>
              <w:rPr>
                <w:rFonts w:eastAsia="Times New Roman" w:cs="Arial"/>
                <w:color w:val="000000"/>
                <w:szCs w:val="20"/>
                <w:lang w:eastAsia="nl-NL"/>
              </w:rPr>
            </w:pPr>
            <w:proofErr w:type="spellStart"/>
            <w:r>
              <w:rPr>
                <w:rFonts w:eastAsia="Times New Roman" w:cs="Arial"/>
                <w:color w:val="000000"/>
                <w:szCs w:val="20"/>
                <w:lang w:eastAsia="nl-NL"/>
              </w:rPr>
              <w:t>nvt</w:t>
            </w:r>
            <w:proofErr w:type="spellEnd"/>
          </w:p>
        </w:tc>
        <w:tc>
          <w:tcPr>
            <w:tcW w:w="1311" w:type="dxa"/>
            <w:tcBorders>
              <w:top w:val="single" w:sz="4" w:space="0" w:color="auto"/>
              <w:left w:val="nil"/>
              <w:bottom w:val="single" w:sz="4" w:space="0" w:color="auto"/>
              <w:right w:val="single" w:sz="8" w:space="0" w:color="auto"/>
            </w:tcBorders>
            <w:shd w:val="clear" w:color="000000" w:fill="EAF3BB"/>
            <w:hideMark/>
          </w:tcPr>
          <w:p>
            <w:pPr>
              <w:jc w:val="right"/>
              <w:rPr>
                <w:rFonts w:eastAsia="Times New Roman" w:cs="Arial"/>
                <w:color w:val="FF0000"/>
                <w:szCs w:val="20"/>
                <w:lang w:eastAsia="nl-NL"/>
              </w:rPr>
            </w:pPr>
            <w:r>
              <w:rPr>
                <w:rFonts w:eastAsia="Times New Roman" w:cs="Arial"/>
                <w:color w:val="FF0000"/>
                <w:szCs w:val="20"/>
                <w:lang w:eastAsia="nl-NL"/>
              </w:rPr>
              <w:t>-76%</w:t>
            </w:r>
          </w:p>
        </w:tc>
        <w:tc>
          <w:tcPr>
            <w:tcW w:w="1311" w:type="dxa"/>
            <w:tcBorders>
              <w:top w:val="single" w:sz="4" w:space="0" w:color="auto"/>
              <w:left w:val="nil"/>
              <w:bottom w:val="single" w:sz="4" w:space="0" w:color="auto"/>
              <w:right w:val="single" w:sz="8" w:space="0" w:color="auto"/>
            </w:tcBorders>
            <w:shd w:val="clear" w:color="000000" w:fill="EAF3BB"/>
            <w:hideMark/>
          </w:tcPr>
          <w:p>
            <w:pPr>
              <w:jc w:val="right"/>
              <w:rPr>
                <w:rFonts w:eastAsia="Times New Roman" w:cs="Arial"/>
                <w:color w:val="FF0000"/>
                <w:szCs w:val="20"/>
                <w:lang w:eastAsia="nl-NL"/>
              </w:rPr>
            </w:pPr>
            <w:r>
              <w:rPr>
                <w:rFonts w:eastAsia="Times New Roman" w:cs="Arial"/>
                <w:color w:val="FF0000"/>
                <w:szCs w:val="20"/>
                <w:lang w:eastAsia="nl-NL"/>
              </w:rPr>
              <w:t>-29%</w:t>
            </w:r>
          </w:p>
        </w:tc>
      </w:tr>
    </w:tbl>
    <w:p>
      <w:pPr>
        <w:rPr>
          <w:rFonts w:cs="Arial"/>
        </w:rPr>
      </w:pPr>
    </w:p>
    <w:p>
      <w:pPr>
        <w:rPr>
          <w:rFonts w:cs="Arial"/>
        </w:rPr>
      </w:pPr>
    </w:p>
    <w:p>
      <w:pPr>
        <w:pStyle w:val="Kop3"/>
      </w:pPr>
      <w:bookmarkStart w:id="56" w:name="_Toc81318124"/>
      <w:r>
        <w:t>Scope 3</w:t>
      </w:r>
      <w:bookmarkEnd w:id="56"/>
    </w:p>
    <w:p>
      <w:pPr>
        <w:rPr>
          <w:rFonts w:cs="Arial"/>
        </w:rPr>
      </w:pPr>
      <w:r>
        <w:rPr>
          <w:rFonts w:cs="Arial"/>
        </w:rPr>
        <w:t xml:space="preserve">De scope 3 uitstoot is eveneens (iets) minder dan verwacht. </w:t>
      </w:r>
    </w:p>
    <w:p>
      <w:pPr>
        <w:rPr>
          <w:rFonts w:cs="Arial"/>
        </w:rPr>
      </w:pPr>
    </w:p>
    <w:p>
      <w:pPr>
        <w:rPr>
          <w:rFonts w:cs="Arial"/>
        </w:rPr>
      </w:pPr>
      <w:r>
        <w:rPr>
          <w:rFonts w:cs="Arial"/>
        </w:rPr>
        <w:t>Ook dit is verklaarbaar door meerdere factoren. De geschatte emissie van het basisjaar 2018 is gebaseerd op de CO</w:t>
      </w:r>
      <w:r>
        <w:rPr>
          <w:rFonts w:cs="Arial"/>
          <w:vertAlign w:val="subscript"/>
        </w:rPr>
        <w:t>2</w:t>
      </w:r>
      <w:r>
        <w:rPr>
          <w:rFonts w:cs="Arial"/>
        </w:rPr>
        <w:t xml:space="preserve">-uitstoot van Markus. De afvoer van afvalstromen en de investering in kapitaalgoederen is voor het project SOK (iets) lager dan voor Markus.  </w:t>
      </w:r>
    </w:p>
    <w:p>
      <w:pPr>
        <w:rPr>
          <w:rFonts w:cs="Arial"/>
        </w:rPr>
      </w:pPr>
    </w:p>
    <w:p>
      <w:pPr>
        <w:rPr>
          <w:rFonts w:cs="Arial"/>
        </w:rPr>
      </w:pPr>
      <w:r>
        <w:rPr>
          <w:rFonts w:cs="Arial"/>
        </w:rPr>
        <w:t>De investering in kapitaalgoederen is ook lager dan verwacht (Markus-</w:t>
      </w:r>
      <w:proofErr w:type="spellStart"/>
      <w:r>
        <w:rPr>
          <w:rFonts w:cs="Arial"/>
        </w:rPr>
        <w:t>Veekens</w:t>
      </w:r>
      <w:proofErr w:type="spellEnd"/>
      <w:r>
        <w:rPr>
          <w:rFonts w:cs="Arial"/>
        </w:rPr>
        <w:t xml:space="preserve">: 30K en Markus: 270K). Dit is verklaarbaar omdat, samen met de opdrachtgever, nog onderzoek plaatsvindt naar de meest duurzame investeringen. Er is geïnvesteerd in relatief klein gereedschap. In verband met de ontwikkelingen van waterstof is nog niet geïnvesteerd in groot materieel. Er is bewust gekozen voor investeringen die zichtbaar en merkbaar zijn op de locaties. Niet alleen het besparen van brandstof, maar ook de verminderde overlast (geur/geluid) worden als zeer positief ervaren. </w:t>
      </w:r>
    </w:p>
    <w:p>
      <w:pPr>
        <w:rPr>
          <w:rFonts w:cs="Arial"/>
          <w:highlight w:val="yellow"/>
        </w:rPr>
      </w:pPr>
    </w:p>
    <w:p>
      <w:pPr>
        <w:rPr>
          <w:rFonts w:cs="Arial"/>
          <w:highlight w:val="yellow"/>
        </w:rPr>
      </w:pPr>
      <w:r>
        <w:rPr>
          <w:rFonts w:cs="Arial"/>
          <w:noProof/>
          <w:highlight w:val="yellow"/>
          <w:lang w:eastAsia="nl-NL"/>
        </w:rPr>
        <mc:AlternateContent>
          <mc:Choice Requires="wps">
            <w:drawing>
              <wp:anchor distT="45720" distB="45720" distL="114300" distR="114300" simplePos="0" relativeHeight="251689984" behindDoc="0" locked="0" layoutInCell="1" allowOverlap="1">
                <wp:simplePos x="0" y="0"/>
                <wp:positionH relativeFrom="column">
                  <wp:posOffset>1722120</wp:posOffset>
                </wp:positionH>
                <wp:positionV relativeFrom="paragraph">
                  <wp:posOffset>1782445</wp:posOffset>
                </wp:positionV>
                <wp:extent cx="273050" cy="222250"/>
                <wp:effectExtent l="0" t="0" r="12700" b="2540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35.6pt;margin-top:140.35pt;width:21.5pt;height:1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" fillcolor="window" strokecolor="window">
                <v:textbox>
                  <w:txbxContent>
                    <w:p>
                      <w:pPr>
                        <w:rPr>
                          <w:sz w:val="16"/>
                          <w:szCs w:val="16"/>
                        </w:rPr>
                      </w:pPr>
                      <w:r>
                        <w:rPr>
                          <w:sz w:val="16"/>
                          <w:szCs w:val="16"/>
                        </w:rPr>
                        <w:t>6</w:t>
                      </w:r>
                    </w:p>
                  </w:txbxContent>
                </v:textbox>
              </v:shape>
            </w:pict>
          </mc:Fallback>
        </mc:AlternateContent>
      </w:r>
      <w:r>
        <w:rPr>
          <w:rFonts w:cs="Arial"/>
          <w:noProof/>
          <w:highlight w:val="yellow"/>
          <w:lang w:eastAsia="nl-NL"/>
        </w:rPr>
        <mc:AlternateContent>
          <mc:Choice Requires="wps">
            <w:drawing>
              <wp:anchor distT="45720" distB="45720" distL="114300" distR="114300" simplePos="0" relativeHeight="251691008" behindDoc="0" locked="0" layoutInCell="1" allowOverlap="1">
                <wp:simplePos x="0" y="0"/>
                <wp:positionH relativeFrom="column">
                  <wp:posOffset>1722120</wp:posOffset>
                </wp:positionH>
                <wp:positionV relativeFrom="paragraph">
                  <wp:posOffset>1433195</wp:posOffset>
                </wp:positionV>
                <wp:extent cx="273050" cy="222250"/>
                <wp:effectExtent l="0" t="0" r="12700" b="2540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5.6pt;margin-top:112.85pt;width:21.5pt;height:1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" fillcolor="window" strokecolor="window">
                <v:textbox>
                  <w:txbxContent>
                    <w:p>
                      <w:pPr>
                        <w:rPr>
                          <w:sz w:val="16"/>
                          <w:szCs w:val="16"/>
                        </w:rPr>
                      </w:pPr>
                      <w:r>
                        <w:rPr>
                          <w:sz w:val="16"/>
                          <w:szCs w:val="16"/>
                        </w:rPr>
                        <w:t>0</w:t>
                      </w:r>
                    </w:p>
                  </w:txbxContent>
                </v:textbox>
              </v:shape>
            </w:pict>
          </mc:Fallback>
        </mc:AlternateContent>
      </w:r>
      <w:r>
        <w:rPr>
          <w:rFonts w:cs="Arial"/>
          <w:noProof/>
          <w:highlight w:val="yellow"/>
          <w:lang w:eastAsia="nl-NL"/>
        </w:rPr>
        <mc:AlternateContent>
          <mc:Choice Requires="wps">
            <w:drawing>
              <wp:anchor distT="45720" distB="45720" distL="114300" distR="114300" simplePos="0" relativeHeight="251688960" behindDoc="0" locked="0" layoutInCell="1" allowOverlap="1">
                <wp:simplePos x="0" y="0"/>
                <wp:positionH relativeFrom="column">
                  <wp:posOffset>1728470</wp:posOffset>
                </wp:positionH>
                <wp:positionV relativeFrom="paragraph">
                  <wp:posOffset>1083945</wp:posOffset>
                </wp:positionV>
                <wp:extent cx="273050" cy="222250"/>
                <wp:effectExtent l="0" t="0" r="12700" b="2540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36.1pt;margin-top:85.35pt;width:21.5pt;height:1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" fillcolor="window" strokecolor="window">
                <v:textbox>
                  <w:txbxContent>
                    <w:p>
                      <w:pPr>
                        <w:rPr>
                          <w:sz w:val="16"/>
                          <w:szCs w:val="16"/>
                        </w:rPr>
                      </w:pPr>
                      <w:r>
                        <w:rPr>
                          <w:sz w:val="16"/>
                          <w:szCs w:val="16"/>
                        </w:rPr>
                        <w:t>9</w:t>
                      </w:r>
                    </w:p>
                  </w:txbxContent>
                </v:textbox>
              </v:shape>
            </w:pict>
          </mc:Fallback>
        </mc:AlternateContent>
      </w:r>
      <w:r>
        <w:rPr>
          <w:rFonts w:cs="Arial"/>
          <w:noProof/>
          <w:highlight w:val="yellow"/>
          <w:lang w:eastAsia="nl-NL"/>
        </w:rPr>
        <mc:AlternateContent>
          <mc:Choice Requires="wps">
            <w:drawing>
              <wp:anchor distT="45720" distB="45720" distL="114300" distR="114300" simplePos="0" relativeHeight="251692032" behindDoc="0" locked="0" layoutInCell="1" allowOverlap="1">
                <wp:simplePos x="0" y="0"/>
                <wp:positionH relativeFrom="column">
                  <wp:posOffset>1722120</wp:posOffset>
                </wp:positionH>
                <wp:positionV relativeFrom="paragraph">
                  <wp:posOffset>2125345</wp:posOffset>
                </wp:positionV>
                <wp:extent cx="273050" cy="222250"/>
                <wp:effectExtent l="0" t="0" r="12700"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35.6pt;margin-top:167.35pt;width:21.5pt;height:1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" fillcolor="window" strokecolor="window">
                <v:textbox>
                  <w:txbxContent>
                    <w:p>
                      <w:pPr>
                        <w:rPr>
                          <w:sz w:val="16"/>
                          <w:szCs w:val="16"/>
                        </w:rPr>
                      </w:pPr>
                      <w:r>
                        <w:rPr>
                          <w:sz w:val="16"/>
                          <w:szCs w:val="16"/>
                        </w:rPr>
                        <w:t>0</w:t>
                      </w:r>
                    </w:p>
                  </w:txbxContent>
                </v:textbox>
              </v:shape>
            </w:pict>
          </mc:Fallback>
        </mc:AlternateContent>
      </w:r>
      <w:r>
        <w:rPr>
          <w:rFonts w:cs="Arial"/>
          <w:noProof/>
          <w:highlight w:val="yellow"/>
          <w:lang w:eastAsia="nl-NL"/>
        </w:rPr>
        <mc:AlternateContent>
          <mc:Choice Requires="wps">
            <w:drawing>
              <wp:anchor distT="45720" distB="45720" distL="114300" distR="114300" simplePos="0" relativeHeight="251687936" behindDoc="0" locked="0" layoutInCell="1" allowOverlap="1">
                <wp:simplePos x="0" y="0"/>
                <wp:positionH relativeFrom="column">
                  <wp:posOffset>1728470</wp:posOffset>
                </wp:positionH>
                <wp:positionV relativeFrom="paragraph">
                  <wp:posOffset>741045</wp:posOffset>
                </wp:positionV>
                <wp:extent cx="273050" cy="222250"/>
                <wp:effectExtent l="0" t="0" r="12700" b="2540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6.1pt;margin-top:58.35pt;width:21.5pt;height:1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" fillcolor="window" strokecolor="window">
                <v:textbox>
                  <w:txbxContent>
                    <w:p>
                      <w:pPr>
                        <w:rPr>
                          <w:sz w:val="16"/>
                          <w:szCs w:val="16"/>
                        </w:rPr>
                      </w:pPr>
                      <w:r>
                        <w:rPr>
                          <w:sz w:val="16"/>
                          <w:szCs w:val="16"/>
                        </w:rPr>
                        <w:t>3</w:t>
                      </w:r>
                    </w:p>
                  </w:txbxContent>
                </v:textbox>
              </v:shape>
            </w:pict>
          </mc:Fallback>
        </mc:AlternateContent>
      </w:r>
      <w:r>
        <w:rPr>
          <w:noProof/>
          <w:highlight w:val="yellow"/>
          <w:lang w:eastAsia="nl-NL"/>
        </w:rPr>
        <w:drawing>
          <wp:inline distT="0" distB="0" distL="0" distR="0">
            <wp:extent cx="2783840" cy="241554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3840" cy="2415540"/>
                    </a:xfrm>
                    <a:prstGeom prst="rect">
                      <a:avLst/>
                    </a:prstGeom>
                    <a:noFill/>
                    <a:ln>
                      <a:noFill/>
                    </a:ln>
                  </pic:spPr>
                </pic:pic>
              </a:graphicData>
            </a:graphic>
          </wp:inline>
        </w:drawing>
      </w:r>
    </w:p>
    <w:p>
      <w:pPr>
        <w:rPr>
          <w:rFonts w:cs="Arial"/>
          <w:highlight w:val="yellow"/>
        </w:rPr>
      </w:pPr>
    </w:p>
    <w:p>
      <w:pPr>
        <w:rPr>
          <w:rFonts w:cs="Arial"/>
        </w:rPr>
      </w:pPr>
      <w:r>
        <w:rPr>
          <w:rFonts w:cs="Arial"/>
        </w:rPr>
        <w:t xml:space="preserve">Ook voor scope 3 is een vergelijking gemaakt met de cijfers van de footprint van </w:t>
      </w:r>
      <w:proofErr w:type="spellStart"/>
      <w:r>
        <w:rPr>
          <w:rFonts w:cs="Arial"/>
        </w:rPr>
        <w:t>Veekens</w:t>
      </w:r>
      <w:proofErr w:type="spellEnd"/>
      <w:r>
        <w:rPr>
          <w:rFonts w:cs="Arial"/>
        </w:rPr>
        <w:t xml:space="preserve"> om deze te gebruiken als basisjaar voor de combinatie SOK. Hierbij kunnen wij concluderen dat het gebruik van de footprint van Markus voor het basisjaar eveneens (iets) representatiever is voor scope 3.</w:t>
      </w:r>
    </w:p>
    <w:p>
      <w:pPr>
        <w:rPr>
          <w:rFonts w:cs="Arial"/>
        </w:rPr>
      </w:pPr>
    </w:p>
    <w:p>
      <w:pPr>
        <w:rPr>
          <w:rFonts w:cs="Arial"/>
        </w:rPr>
      </w:pPr>
      <w:r>
        <w:rPr>
          <w:rFonts w:cs="Arial"/>
        </w:rPr>
        <w:t xml:space="preserve">Door de aangenomen </w:t>
      </w:r>
      <w:proofErr w:type="spellStart"/>
      <w:r>
        <w:rPr>
          <w:rFonts w:cs="Arial"/>
        </w:rPr>
        <w:t>NO’s</w:t>
      </w:r>
      <w:proofErr w:type="spellEnd"/>
      <w:r>
        <w:rPr>
          <w:rFonts w:cs="Arial"/>
        </w:rPr>
        <w:t xml:space="preserve"> is de aard van de werkzaamheden in 2020 meer conform Markus én wordt de inkoop van bestratingsmaterialen door de combinatie Markus-</w:t>
      </w:r>
      <w:proofErr w:type="spellStart"/>
      <w:r>
        <w:rPr>
          <w:rFonts w:cs="Arial"/>
        </w:rPr>
        <w:t>Veekens</w:t>
      </w:r>
      <w:proofErr w:type="spellEnd"/>
      <w:r>
        <w:rPr>
          <w:rFonts w:cs="Arial"/>
        </w:rPr>
        <w:t xml:space="preserve"> uitgevoerd. Dit klopt met de eerdere verwachtingen. </w:t>
      </w:r>
    </w:p>
    <w:p>
      <w:pPr>
        <w:rPr>
          <w:rFonts w:cs="Arial"/>
        </w:rPr>
      </w:pPr>
    </w:p>
    <w:p>
      <w:pPr>
        <w:rPr>
          <w:rFonts w:cs="Arial"/>
        </w:rPr>
      </w:pPr>
      <w:r>
        <w:rPr>
          <w:rFonts w:cs="Arial"/>
        </w:rPr>
        <w:t xml:space="preserve">Dit onderbouwt het voornemen om de footprint van Markus te blijven hanteren voor scope 3 als basisjaar 2018. </w:t>
      </w:r>
    </w:p>
    <w:p>
      <w:pPr>
        <w:rPr>
          <w:rFonts w:cs="Arial"/>
        </w:rPr>
      </w:pPr>
      <w:r>
        <w:rPr>
          <w:rFonts w:cs="Arial"/>
        </w:rPr>
        <w:br w:type="page"/>
      </w:r>
    </w:p>
    <w:p>
      <w:pPr>
        <w:rPr>
          <w:rFonts w:cs="Arial"/>
        </w:rPr>
      </w:pPr>
      <w:r>
        <w:rPr>
          <w:rFonts w:cs="Arial"/>
        </w:rPr>
        <w:lastRenderedPageBreak/>
        <w:t xml:space="preserve"> </w:t>
      </w:r>
    </w:p>
    <w:tbl>
      <w:tblPr>
        <w:tblW w:w="10012" w:type="dxa"/>
        <w:tblCellMar>
          <w:left w:w="70" w:type="dxa"/>
          <w:right w:w="70" w:type="dxa"/>
        </w:tblCellMar>
        <w:tblLook w:val="04A0" w:firstRow="1" w:lastRow="0" w:firstColumn="1" w:lastColumn="0" w:noHBand="0" w:noVBand="1"/>
      </w:tblPr>
      <w:tblGrid>
        <w:gridCol w:w="833"/>
        <w:gridCol w:w="3935"/>
        <w:gridCol w:w="1311"/>
        <w:gridCol w:w="1311"/>
        <w:gridCol w:w="1311"/>
        <w:gridCol w:w="1311"/>
      </w:tblGrid>
      <w:tr>
        <w:trPr>
          <w:trHeight w:val="186"/>
        </w:trPr>
        <w:tc>
          <w:tcPr>
            <w:tcW w:w="4768" w:type="dxa"/>
            <w:gridSpan w:val="2"/>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Relatieve CO</w:t>
            </w:r>
            <w:r>
              <w:rPr>
                <w:rFonts w:eastAsia="Times New Roman" w:cs="Arial"/>
                <w:color w:val="000000"/>
                <w:szCs w:val="20"/>
                <w:vertAlign w:val="subscript"/>
                <w:lang w:eastAsia="nl-NL"/>
              </w:rPr>
              <w:t>2</w:t>
            </w:r>
            <w:r>
              <w:rPr>
                <w:rFonts w:eastAsia="Times New Roman" w:cs="Arial"/>
                <w:color w:val="000000"/>
                <w:szCs w:val="20"/>
                <w:lang w:eastAsia="nl-NL"/>
              </w:rPr>
              <w:t xml:space="preserve"> uitstoot</w:t>
            </w:r>
          </w:p>
        </w:tc>
        <w:tc>
          <w:tcPr>
            <w:tcW w:w="1311" w:type="dxa"/>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311" w:type="dxa"/>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311" w:type="dxa"/>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c>
          <w:tcPr>
            <w:tcW w:w="1311" w:type="dxa"/>
            <w:tcBorders>
              <w:top w:val="nil"/>
              <w:left w:val="nil"/>
              <w:bottom w:val="nil"/>
              <w:right w:val="nil"/>
            </w:tcBorders>
            <w:shd w:val="clear" w:color="000000" w:fill="FFFFFF"/>
            <w:noWrap/>
            <w:vAlign w:val="bottom"/>
            <w:hideMark/>
          </w:tcPr>
          <w:p>
            <w:pPr>
              <w:rPr>
                <w:rFonts w:eastAsia="Times New Roman" w:cs="Arial"/>
                <w:color w:val="000000"/>
                <w:szCs w:val="20"/>
                <w:lang w:eastAsia="nl-NL"/>
              </w:rPr>
            </w:pPr>
            <w:r>
              <w:rPr>
                <w:rFonts w:eastAsia="Times New Roman" w:cs="Arial"/>
                <w:color w:val="000000"/>
                <w:szCs w:val="20"/>
                <w:lang w:eastAsia="nl-NL"/>
              </w:rPr>
              <w:t> </w:t>
            </w:r>
          </w:p>
        </w:tc>
      </w:tr>
      <w:tr>
        <w:trPr>
          <w:trHeight w:val="538"/>
        </w:trPr>
        <w:tc>
          <w:tcPr>
            <w:tcW w:w="833" w:type="dxa"/>
            <w:tcBorders>
              <w:top w:val="single" w:sz="8" w:space="0" w:color="auto"/>
              <w:left w:val="single" w:sz="8" w:space="0" w:color="auto"/>
              <w:bottom w:val="single" w:sz="8" w:space="0" w:color="auto"/>
              <w:right w:val="nil"/>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 </w:t>
            </w:r>
          </w:p>
        </w:tc>
        <w:tc>
          <w:tcPr>
            <w:tcW w:w="3935" w:type="dxa"/>
            <w:tcBorders>
              <w:top w:val="single" w:sz="8" w:space="0" w:color="auto"/>
              <w:left w:val="nil"/>
              <w:bottom w:val="single" w:sz="8" w:space="0" w:color="auto"/>
              <w:right w:val="single" w:sz="8" w:space="0" w:color="auto"/>
            </w:tcBorders>
            <w:shd w:val="clear" w:color="000000" w:fill="ACC963"/>
            <w:vAlign w:val="center"/>
            <w:hideMark/>
          </w:tcPr>
          <w:p>
            <w:pPr>
              <w:ind w:firstLineChars="200" w:firstLine="402"/>
              <w:rPr>
                <w:rFonts w:eastAsia="Times New Roman" w:cs="Arial"/>
                <w:b/>
                <w:bCs/>
                <w:szCs w:val="20"/>
                <w:lang w:eastAsia="nl-NL"/>
              </w:rPr>
            </w:pPr>
            <w:r>
              <w:rPr>
                <w:rFonts w:eastAsia="Times New Roman" w:cs="Arial"/>
                <w:b/>
                <w:bCs/>
                <w:szCs w:val="20"/>
                <w:lang w:eastAsia="nl-NL"/>
              </w:rPr>
              <w:t>Emissie-inventaris (ton CO2)</w:t>
            </w:r>
          </w:p>
        </w:tc>
        <w:tc>
          <w:tcPr>
            <w:tcW w:w="1311" w:type="dxa"/>
            <w:tcBorders>
              <w:top w:val="single" w:sz="8" w:space="0" w:color="auto"/>
              <w:left w:val="nil"/>
              <w:bottom w:val="single" w:sz="8" w:space="0" w:color="auto"/>
              <w:right w:val="nil"/>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geschat 2018</w:t>
            </w:r>
            <w:r>
              <w:rPr>
                <w:rFonts w:eastAsia="Times New Roman" w:cs="Arial"/>
                <w:b/>
                <w:bCs/>
                <w:szCs w:val="20"/>
                <w:lang w:eastAsia="nl-NL"/>
              </w:rPr>
              <w:br/>
              <w:t>Markus</w:t>
            </w:r>
          </w:p>
        </w:tc>
        <w:tc>
          <w:tcPr>
            <w:tcW w:w="1311"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SOK</w:t>
            </w:r>
            <w:r>
              <w:rPr>
                <w:rFonts w:eastAsia="Times New Roman" w:cs="Arial"/>
                <w:b/>
                <w:bCs/>
                <w:szCs w:val="20"/>
                <w:lang w:eastAsia="nl-NL"/>
              </w:rPr>
              <w:br/>
              <w:t xml:space="preserve">geschat 2018 </w:t>
            </w:r>
            <w:r>
              <w:rPr>
                <w:rFonts w:eastAsia="Times New Roman" w:cs="Arial"/>
                <w:b/>
                <w:bCs/>
                <w:szCs w:val="20"/>
                <w:lang w:eastAsia="nl-NL"/>
              </w:rPr>
              <w:br/>
            </w:r>
            <w:proofErr w:type="spellStart"/>
            <w:r>
              <w:rPr>
                <w:rFonts w:eastAsia="Times New Roman" w:cs="Arial"/>
                <w:b/>
                <w:bCs/>
                <w:szCs w:val="20"/>
                <w:lang w:eastAsia="nl-NL"/>
              </w:rPr>
              <w:t>Veekens</w:t>
            </w:r>
            <w:proofErr w:type="spellEnd"/>
          </w:p>
        </w:tc>
        <w:tc>
          <w:tcPr>
            <w:tcW w:w="1311" w:type="dxa"/>
            <w:tcBorders>
              <w:top w:val="single" w:sz="8" w:space="0" w:color="auto"/>
              <w:left w:val="nil"/>
              <w:bottom w:val="single" w:sz="8" w:space="0" w:color="auto"/>
              <w:right w:val="single" w:sz="8"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2020-Q1-Q4</w:t>
            </w:r>
            <w:r>
              <w:rPr>
                <w:rFonts w:eastAsia="Times New Roman" w:cs="Arial"/>
                <w:b/>
                <w:bCs/>
                <w:szCs w:val="20"/>
                <w:lang w:eastAsia="nl-NL"/>
              </w:rPr>
              <w:br/>
            </w:r>
            <w:proofErr w:type="spellStart"/>
            <w:r>
              <w:rPr>
                <w:rFonts w:eastAsia="Times New Roman" w:cs="Arial"/>
                <w:b/>
                <w:bCs/>
                <w:szCs w:val="20"/>
                <w:lang w:eastAsia="nl-NL"/>
              </w:rPr>
              <w:t>tov</w:t>
            </w:r>
            <w:proofErr w:type="spellEnd"/>
            <w:r>
              <w:rPr>
                <w:rFonts w:eastAsia="Times New Roman" w:cs="Arial"/>
                <w:b/>
                <w:bCs/>
                <w:szCs w:val="20"/>
                <w:lang w:eastAsia="nl-NL"/>
              </w:rPr>
              <w:t xml:space="preserve"> Markus</w:t>
            </w:r>
          </w:p>
        </w:tc>
        <w:tc>
          <w:tcPr>
            <w:tcW w:w="1311" w:type="dxa"/>
            <w:tcBorders>
              <w:top w:val="single" w:sz="8" w:space="0" w:color="auto"/>
              <w:left w:val="single" w:sz="8" w:space="0" w:color="auto"/>
              <w:bottom w:val="single" w:sz="8" w:space="0" w:color="auto"/>
              <w:right w:val="single" w:sz="8" w:space="0" w:color="auto"/>
            </w:tcBorders>
            <w:shd w:val="clear" w:color="000000" w:fill="ACC963"/>
            <w:vAlign w:val="center"/>
            <w:hideMark/>
          </w:tcPr>
          <w:p>
            <w:pPr>
              <w:rPr>
                <w:rFonts w:eastAsia="Times New Roman" w:cs="Arial"/>
                <w:b/>
                <w:bCs/>
                <w:szCs w:val="20"/>
                <w:lang w:eastAsia="nl-NL"/>
              </w:rPr>
            </w:pPr>
            <w:r>
              <w:rPr>
                <w:rFonts w:eastAsia="Times New Roman" w:cs="Arial"/>
                <w:b/>
                <w:bCs/>
                <w:szCs w:val="20"/>
                <w:lang w:eastAsia="nl-NL"/>
              </w:rPr>
              <w:t>2020-Q1-Q4</w:t>
            </w:r>
            <w:r>
              <w:rPr>
                <w:rFonts w:eastAsia="Times New Roman" w:cs="Arial"/>
                <w:b/>
                <w:bCs/>
                <w:szCs w:val="20"/>
                <w:lang w:eastAsia="nl-NL"/>
              </w:rPr>
              <w:br/>
            </w:r>
            <w:proofErr w:type="spellStart"/>
            <w:r>
              <w:rPr>
                <w:rFonts w:eastAsia="Times New Roman" w:cs="Arial"/>
                <w:b/>
                <w:bCs/>
                <w:szCs w:val="20"/>
                <w:lang w:eastAsia="nl-NL"/>
              </w:rPr>
              <w:t>tov</w:t>
            </w:r>
            <w:proofErr w:type="spellEnd"/>
            <w:r>
              <w:rPr>
                <w:rFonts w:eastAsia="Times New Roman" w:cs="Arial"/>
                <w:b/>
                <w:bCs/>
                <w:szCs w:val="20"/>
                <w:lang w:eastAsia="nl-NL"/>
              </w:rPr>
              <w:t xml:space="preserve"> </w:t>
            </w:r>
            <w:proofErr w:type="spellStart"/>
            <w:r>
              <w:rPr>
                <w:rFonts w:eastAsia="Times New Roman" w:cs="Arial"/>
                <w:b/>
                <w:bCs/>
                <w:szCs w:val="20"/>
                <w:lang w:eastAsia="nl-NL"/>
              </w:rPr>
              <w:t>Veekens</w:t>
            </w:r>
            <w:proofErr w:type="spellEnd"/>
          </w:p>
        </w:tc>
      </w:tr>
      <w:tr>
        <w:trPr>
          <w:trHeight w:val="186"/>
        </w:trPr>
        <w:tc>
          <w:tcPr>
            <w:tcW w:w="4768" w:type="dxa"/>
            <w:gridSpan w:val="2"/>
            <w:tcBorders>
              <w:top w:val="single" w:sz="8" w:space="0" w:color="auto"/>
              <w:left w:val="single" w:sz="8" w:space="0" w:color="auto"/>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Voortgang en reductie scope 3</w:t>
            </w:r>
          </w:p>
        </w:tc>
        <w:tc>
          <w:tcPr>
            <w:tcW w:w="1311"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 </w:t>
            </w:r>
          </w:p>
        </w:tc>
        <w:tc>
          <w:tcPr>
            <w:tcW w:w="1311"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 </w:t>
            </w:r>
          </w:p>
        </w:tc>
        <w:tc>
          <w:tcPr>
            <w:tcW w:w="1311" w:type="dxa"/>
            <w:tcBorders>
              <w:top w:val="single" w:sz="8" w:space="0" w:color="auto"/>
              <w:left w:val="nil"/>
              <w:bottom w:val="single" w:sz="8" w:space="0" w:color="auto"/>
              <w:right w:val="nil"/>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 </w:t>
            </w:r>
          </w:p>
        </w:tc>
        <w:tc>
          <w:tcPr>
            <w:tcW w:w="1311" w:type="dxa"/>
            <w:tcBorders>
              <w:top w:val="single" w:sz="8" w:space="0" w:color="auto"/>
              <w:left w:val="nil"/>
              <w:bottom w:val="single" w:sz="8" w:space="0" w:color="auto"/>
              <w:right w:val="single" w:sz="8" w:space="0" w:color="auto"/>
            </w:tcBorders>
            <w:shd w:val="clear" w:color="000000" w:fill="EAF3BB"/>
            <w:hideMark/>
          </w:tcPr>
          <w:p>
            <w:pPr>
              <w:rPr>
                <w:rFonts w:eastAsia="Times New Roman" w:cs="Arial"/>
                <w:b/>
                <w:bCs/>
                <w:color w:val="000000"/>
                <w:szCs w:val="20"/>
                <w:lang w:eastAsia="nl-NL"/>
              </w:rPr>
            </w:pPr>
            <w:r>
              <w:rPr>
                <w:rFonts w:eastAsia="Times New Roman" w:cs="Arial"/>
                <w:b/>
                <w:bCs/>
                <w:color w:val="000000"/>
                <w:szCs w:val="20"/>
                <w:lang w:eastAsia="nl-NL"/>
              </w:rPr>
              <w:t> </w:t>
            </w:r>
          </w:p>
        </w:tc>
      </w:tr>
      <w:tr>
        <w:trPr>
          <w:trHeight w:val="259"/>
        </w:trPr>
        <w:tc>
          <w:tcPr>
            <w:tcW w:w="4768" w:type="dxa"/>
            <w:gridSpan w:val="2"/>
            <w:tcBorders>
              <w:top w:val="single" w:sz="8" w:space="0" w:color="auto"/>
              <w:left w:val="single" w:sz="8" w:space="0" w:color="auto"/>
              <w:bottom w:val="single" w:sz="8" w:space="0" w:color="auto"/>
              <w:right w:val="single" w:sz="8" w:space="0" w:color="000000"/>
            </w:tcBorders>
            <w:shd w:val="clear" w:color="000000" w:fill="EAF3BB"/>
            <w:hideMark/>
          </w:tcPr>
          <w:p>
            <w:pPr>
              <w:rPr>
                <w:rFonts w:eastAsia="Times New Roman" w:cs="Arial"/>
                <w:color w:val="000000"/>
                <w:szCs w:val="20"/>
                <w:lang w:eastAsia="nl-NL"/>
              </w:rPr>
            </w:pPr>
            <w:r>
              <w:rPr>
                <w:rFonts w:eastAsia="Times New Roman" w:cs="Arial"/>
                <w:color w:val="000000"/>
                <w:szCs w:val="20"/>
                <w:lang w:eastAsia="nl-NL"/>
              </w:rPr>
              <w:t>Relatieve CO2 -uitstoot scope 3 (ton/</w:t>
            </w:r>
            <w:proofErr w:type="spellStart"/>
            <w:r>
              <w:rPr>
                <w:rFonts w:eastAsia="Times New Roman" w:cs="Arial"/>
                <w:color w:val="000000"/>
                <w:szCs w:val="20"/>
                <w:lang w:eastAsia="nl-NL"/>
              </w:rPr>
              <w:t>milj</w:t>
            </w:r>
            <w:proofErr w:type="spellEnd"/>
            <w:r>
              <w:rPr>
                <w:rFonts w:eastAsia="Times New Roman" w:cs="Arial"/>
                <w:color w:val="000000"/>
                <w:szCs w:val="20"/>
                <w:lang w:eastAsia="nl-NL"/>
              </w:rPr>
              <w:t xml:space="preserve"> euro inkoopwaarde omzet)</w:t>
            </w:r>
          </w:p>
        </w:tc>
        <w:tc>
          <w:tcPr>
            <w:tcW w:w="1311" w:type="dxa"/>
            <w:tcBorders>
              <w:top w:val="nil"/>
              <w:left w:val="single" w:sz="8" w:space="0" w:color="auto"/>
              <w:bottom w:val="single" w:sz="8" w:space="0" w:color="auto"/>
              <w:right w:val="nil"/>
            </w:tcBorders>
            <w:shd w:val="clear" w:color="000000" w:fill="EAF3BB"/>
            <w:hideMark/>
          </w:tcPr>
          <w:p>
            <w:pPr>
              <w:jc w:val="right"/>
              <w:rPr>
                <w:rFonts w:eastAsia="Times New Roman" w:cs="Arial"/>
                <w:b/>
                <w:bCs/>
                <w:color w:val="000000"/>
                <w:sz w:val="28"/>
                <w:szCs w:val="28"/>
                <w:lang w:eastAsia="nl-NL"/>
              </w:rPr>
            </w:pPr>
            <w:r>
              <w:rPr>
                <w:rFonts w:eastAsia="Times New Roman" w:cs="Arial"/>
                <w:b/>
                <w:bCs/>
                <w:color w:val="000000"/>
                <w:sz w:val="28"/>
                <w:szCs w:val="28"/>
                <w:lang w:eastAsia="nl-NL"/>
              </w:rPr>
              <w:t>946</w:t>
            </w:r>
          </w:p>
        </w:tc>
        <w:tc>
          <w:tcPr>
            <w:tcW w:w="1311" w:type="dxa"/>
            <w:tcBorders>
              <w:top w:val="nil"/>
              <w:left w:val="single" w:sz="8" w:space="0" w:color="auto"/>
              <w:bottom w:val="single" w:sz="8" w:space="0" w:color="auto"/>
              <w:right w:val="nil"/>
            </w:tcBorders>
            <w:shd w:val="clear" w:color="000000" w:fill="EAF3BB"/>
            <w:hideMark/>
          </w:tcPr>
          <w:p>
            <w:pPr>
              <w:jc w:val="right"/>
              <w:rPr>
                <w:rFonts w:eastAsia="Times New Roman" w:cs="Arial"/>
                <w:b/>
                <w:bCs/>
                <w:color w:val="000000"/>
                <w:sz w:val="28"/>
                <w:szCs w:val="28"/>
                <w:lang w:eastAsia="nl-NL"/>
              </w:rPr>
            </w:pPr>
            <w:r>
              <w:rPr>
                <w:rFonts w:eastAsia="Times New Roman" w:cs="Arial"/>
                <w:b/>
                <w:bCs/>
                <w:color w:val="000000"/>
                <w:sz w:val="28"/>
                <w:szCs w:val="28"/>
                <w:lang w:eastAsia="nl-NL"/>
              </w:rPr>
              <w:t>738</w:t>
            </w:r>
          </w:p>
        </w:tc>
        <w:tc>
          <w:tcPr>
            <w:tcW w:w="1311" w:type="dxa"/>
            <w:tcBorders>
              <w:top w:val="nil"/>
              <w:left w:val="single" w:sz="8" w:space="0" w:color="auto"/>
              <w:bottom w:val="single" w:sz="8" w:space="0" w:color="auto"/>
              <w:right w:val="nil"/>
            </w:tcBorders>
            <w:shd w:val="clear" w:color="000000" w:fill="EAF3BB"/>
            <w:hideMark/>
          </w:tcPr>
          <w:p>
            <w:pPr>
              <w:jc w:val="right"/>
              <w:rPr>
                <w:rFonts w:eastAsia="Times New Roman" w:cs="Arial"/>
                <w:b/>
                <w:bCs/>
                <w:color w:val="000000"/>
                <w:sz w:val="28"/>
                <w:szCs w:val="28"/>
                <w:lang w:eastAsia="nl-NL"/>
              </w:rPr>
            </w:pPr>
            <w:r>
              <w:rPr>
                <w:rFonts w:eastAsia="Times New Roman" w:cs="Arial"/>
                <w:b/>
                <w:bCs/>
                <w:color w:val="000000"/>
                <w:sz w:val="28"/>
                <w:szCs w:val="28"/>
                <w:lang w:eastAsia="nl-NL"/>
              </w:rPr>
              <w:t>847</w:t>
            </w:r>
          </w:p>
        </w:tc>
        <w:tc>
          <w:tcPr>
            <w:tcW w:w="1311" w:type="dxa"/>
            <w:tcBorders>
              <w:top w:val="single" w:sz="8" w:space="0" w:color="auto"/>
              <w:left w:val="single" w:sz="8" w:space="0" w:color="auto"/>
              <w:bottom w:val="single" w:sz="8" w:space="0" w:color="auto"/>
              <w:right w:val="single" w:sz="8" w:space="0" w:color="auto"/>
            </w:tcBorders>
            <w:shd w:val="clear" w:color="000000" w:fill="EAF3BB"/>
            <w:hideMark/>
          </w:tcPr>
          <w:p>
            <w:pPr>
              <w:jc w:val="right"/>
              <w:rPr>
                <w:rFonts w:eastAsia="Times New Roman" w:cs="Arial"/>
                <w:b/>
                <w:bCs/>
                <w:color w:val="000000"/>
                <w:sz w:val="28"/>
                <w:szCs w:val="28"/>
                <w:lang w:eastAsia="nl-NL"/>
              </w:rPr>
            </w:pPr>
            <w:r>
              <w:rPr>
                <w:rFonts w:eastAsia="Times New Roman" w:cs="Arial"/>
                <w:b/>
                <w:bCs/>
                <w:color w:val="000000"/>
                <w:sz w:val="28"/>
                <w:szCs w:val="28"/>
                <w:lang w:eastAsia="nl-NL"/>
              </w:rPr>
              <w:t>847</w:t>
            </w:r>
          </w:p>
        </w:tc>
      </w:tr>
      <w:tr>
        <w:trPr>
          <w:trHeight w:val="207"/>
        </w:trPr>
        <w:tc>
          <w:tcPr>
            <w:tcW w:w="4768" w:type="dxa"/>
            <w:gridSpan w:val="2"/>
            <w:tcBorders>
              <w:top w:val="nil"/>
              <w:left w:val="single" w:sz="8" w:space="0" w:color="auto"/>
              <w:bottom w:val="single" w:sz="8" w:space="0" w:color="auto"/>
              <w:right w:val="single" w:sz="8" w:space="0" w:color="000000"/>
            </w:tcBorders>
            <w:shd w:val="clear" w:color="000000" w:fill="EAF3BB"/>
            <w:hideMark/>
          </w:tcPr>
          <w:p>
            <w:pPr>
              <w:rPr>
                <w:rFonts w:eastAsia="Times New Roman" w:cs="Arial"/>
                <w:color w:val="000000"/>
                <w:szCs w:val="20"/>
                <w:lang w:eastAsia="nl-NL"/>
              </w:rPr>
            </w:pPr>
            <w:r>
              <w:rPr>
                <w:rFonts w:eastAsia="Times New Roman" w:cs="Arial"/>
                <w:color w:val="000000"/>
                <w:szCs w:val="20"/>
                <w:lang w:eastAsia="nl-NL"/>
              </w:rPr>
              <w:t xml:space="preserve">Relatieve uitstoot scope 3 </w:t>
            </w:r>
            <w:proofErr w:type="spellStart"/>
            <w:r>
              <w:rPr>
                <w:rFonts w:eastAsia="Times New Roman" w:cs="Arial"/>
                <w:color w:val="000000"/>
                <w:szCs w:val="20"/>
                <w:lang w:eastAsia="nl-NL"/>
              </w:rPr>
              <w:t>tov</w:t>
            </w:r>
            <w:proofErr w:type="spellEnd"/>
            <w:r>
              <w:rPr>
                <w:rFonts w:eastAsia="Times New Roman" w:cs="Arial"/>
                <w:color w:val="000000"/>
                <w:szCs w:val="20"/>
                <w:lang w:eastAsia="nl-NL"/>
              </w:rPr>
              <w:t xml:space="preserve"> basisjaar 2018 (%)  </w:t>
            </w:r>
          </w:p>
        </w:tc>
        <w:tc>
          <w:tcPr>
            <w:tcW w:w="1311" w:type="dxa"/>
            <w:tcBorders>
              <w:top w:val="nil"/>
              <w:left w:val="nil"/>
              <w:bottom w:val="single" w:sz="8" w:space="0" w:color="auto"/>
              <w:right w:val="single" w:sz="8" w:space="0" w:color="auto"/>
            </w:tcBorders>
            <w:shd w:val="clear" w:color="000000" w:fill="EAF3BB"/>
            <w:hideMark/>
          </w:tcPr>
          <w:p>
            <w:pPr>
              <w:jc w:val="right"/>
              <w:rPr>
                <w:rFonts w:eastAsia="Times New Roman" w:cs="Arial"/>
                <w:color w:val="000000"/>
                <w:szCs w:val="20"/>
                <w:lang w:eastAsia="nl-NL"/>
              </w:rPr>
            </w:pPr>
            <w:proofErr w:type="spellStart"/>
            <w:r>
              <w:rPr>
                <w:rFonts w:eastAsia="Times New Roman" w:cs="Arial"/>
                <w:color w:val="000000"/>
                <w:szCs w:val="20"/>
                <w:lang w:eastAsia="nl-NL"/>
              </w:rPr>
              <w:t>nvt</w:t>
            </w:r>
            <w:proofErr w:type="spellEnd"/>
          </w:p>
        </w:tc>
        <w:tc>
          <w:tcPr>
            <w:tcW w:w="1311" w:type="dxa"/>
            <w:tcBorders>
              <w:top w:val="nil"/>
              <w:left w:val="nil"/>
              <w:bottom w:val="single" w:sz="8" w:space="0" w:color="auto"/>
              <w:right w:val="single" w:sz="8" w:space="0" w:color="auto"/>
            </w:tcBorders>
            <w:shd w:val="clear" w:color="000000" w:fill="EAF3BB"/>
            <w:hideMark/>
          </w:tcPr>
          <w:p>
            <w:pPr>
              <w:jc w:val="right"/>
              <w:rPr>
                <w:rFonts w:eastAsia="Times New Roman" w:cs="Arial"/>
                <w:color w:val="000000"/>
                <w:szCs w:val="20"/>
                <w:lang w:eastAsia="nl-NL"/>
              </w:rPr>
            </w:pPr>
            <w:proofErr w:type="spellStart"/>
            <w:r>
              <w:rPr>
                <w:rFonts w:eastAsia="Times New Roman" w:cs="Arial"/>
                <w:color w:val="000000"/>
                <w:szCs w:val="20"/>
                <w:lang w:eastAsia="nl-NL"/>
              </w:rPr>
              <w:t>nvt</w:t>
            </w:r>
            <w:proofErr w:type="spellEnd"/>
          </w:p>
        </w:tc>
        <w:tc>
          <w:tcPr>
            <w:tcW w:w="1311" w:type="dxa"/>
            <w:tcBorders>
              <w:top w:val="nil"/>
              <w:left w:val="single" w:sz="8" w:space="0" w:color="auto"/>
              <w:bottom w:val="single" w:sz="8" w:space="0" w:color="auto"/>
              <w:right w:val="single" w:sz="8" w:space="0" w:color="auto"/>
            </w:tcBorders>
            <w:shd w:val="clear" w:color="000000" w:fill="EAF3BB"/>
            <w:hideMark/>
          </w:tcPr>
          <w:p>
            <w:pPr>
              <w:jc w:val="right"/>
              <w:rPr>
                <w:rFonts w:eastAsia="Times New Roman" w:cs="Arial"/>
                <w:color w:val="000000"/>
                <w:szCs w:val="20"/>
                <w:lang w:eastAsia="nl-NL"/>
              </w:rPr>
            </w:pPr>
            <w:r>
              <w:rPr>
                <w:rFonts w:eastAsia="Times New Roman" w:cs="Arial"/>
                <w:color w:val="000000"/>
                <w:szCs w:val="20"/>
                <w:lang w:eastAsia="nl-NL"/>
              </w:rPr>
              <w:t>-10%</w:t>
            </w:r>
          </w:p>
        </w:tc>
        <w:tc>
          <w:tcPr>
            <w:tcW w:w="1311" w:type="dxa"/>
            <w:tcBorders>
              <w:top w:val="nil"/>
              <w:left w:val="single" w:sz="8" w:space="0" w:color="auto"/>
              <w:bottom w:val="single" w:sz="8" w:space="0" w:color="auto"/>
              <w:right w:val="single" w:sz="8" w:space="0" w:color="auto"/>
            </w:tcBorders>
            <w:shd w:val="clear" w:color="000000" w:fill="EAF3BB"/>
            <w:hideMark/>
          </w:tcPr>
          <w:p>
            <w:pPr>
              <w:jc w:val="right"/>
              <w:rPr>
                <w:rFonts w:eastAsia="Times New Roman" w:cs="Arial"/>
                <w:color w:val="000000"/>
                <w:szCs w:val="20"/>
                <w:lang w:eastAsia="nl-NL"/>
              </w:rPr>
            </w:pPr>
            <w:r>
              <w:rPr>
                <w:rFonts w:eastAsia="Times New Roman" w:cs="Arial"/>
                <w:color w:val="000000"/>
                <w:szCs w:val="20"/>
                <w:lang w:eastAsia="nl-NL"/>
              </w:rPr>
              <w:t>15%</w:t>
            </w:r>
          </w:p>
        </w:tc>
      </w:tr>
    </w:tbl>
    <w:p>
      <w:pPr>
        <w:rPr>
          <w:rFonts w:cs="Arial"/>
          <w:highlight w:val="yellow"/>
        </w:rPr>
      </w:pPr>
    </w:p>
    <w:p>
      <w:pPr>
        <w:pStyle w:val="Kop3"/>
      </w:pPr>
      <w:bookmarkStart w:id="57" w:name="_Toc81318125"/>
      <w:r>
        <w:t>Dashboard SOK</w:t>
      </w:r>
      <w:bookmarkEnd w:id="57"/>
      <w:r>
        <w:t xml:space="preserve"> </w:t>
      </w:r>
    </w:p>
    <w:p/>
    <w:p>
      <w:r>
        <w:rPr>
          <w:noProof/>
        </w:rPr>
        <w:drawing>
          <wp:inline distT="0" distB="0" distL="0" distR="0">
            <wp:extent cx="5941060" cy="4549844"/>
            <wp:effectExtent l="0" t="0" r="2540" b="3175"/>
            <wp:docPr id="9" name="Afbeelding 9" descr="cid:8B39A748-588C-4934-8C3B-527D7420A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063989-26FA-4EB1-B7DB-FB068536F097" descr="cid:8B39A748-588C-4934-8C3B-527D7420A87B"/>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941060" cy="4549844"/>
                    </a:xfrm>
                    <a:prstGeom prst="rect">
                      <a:avLst/>
                    </a:prstGeom>
                    <a:noFill/>
                    <a:ln>
                      <a:noFill/>
                    </a:ln>
                  </pic:spPr>
                </pic:pic>
              </a:graphicData>
            </a:graphic>
          </wp:inline>
        </w:drawing>
      </w:r>
    </w:p>
    <w:p>
      <w:pPr>
        <w:pStyle w:val="Kop2"/>
      </w:pPr>
      <w:bookmarkStart w:id="58" w:name="_Toc81318126"/>
      <w:r>
        <w:t>Invalshoek C, communicatie</w:t>
      </w:r>
      <w:bookmarkEnd w:id="58"/>
    </w:p>
    <w:p>
      <w:r>
        <w:t>Over het project zelf is gecommuniceerd middels toolboxen. Zo zijn toolboxen gehouden bij de start van het werk én over verschillende onderwerpen (onder andere projectdossier, DNA-SOK, de uitgifte van de elektrische gereedschappen, zuinig rijden, het nieuwe draaien en dieselmotoremissies).</w:t>
      </w:r>
    </w:p>
    <w:p>
      <w:pPr>
        <w:rPr>
          <w:highlight w:val="yellow"/>
        </w:rPr>
      </w:pPr>
    </w:p>
    <w:p>
      <w:r>
        <w:t>In november 2020 is in de 3</w:t>
      </w:r>
      <w:r>
        <w:rPr>
          <w:vertAlign w:val="superscript"/>
        </w:rPr>
        <w:t>e</w:t>
      </w:r>
      <w:r>
        <w:t xml:space="preserve"> nieuwsbrief aandacht besteed aan CO</w:t>
      </w:r>
      <w:r>
        <w:rPr>
          <w:vertAlign w:val="subscript"/>
        </w:rPr>
        <w:t>2</w:t>
      </w:r>
      <w:r>
        <w:t>, waaronder de resultaten van de gereduceerde CO</w:t>
      </w:r>
      <w:r>
        <w:rPr>
          <w:vertAlign w:val="subscript"/>
        </w:rPr>
        <w:t>2</w:t>
      </w:r>
      <w:r>
        <w:t>-uitstoot binnen de SOK én de laatste duurzaamheidsontwikkelingen binnen     Markus-</w:t>
      </w:r>
      <w:proofErr w:type="spellStart"/>
      <w:r>
        <w:t>Veekens</w:t>
      </w:r>
      <w:proofErr w:type="spellEnd"/>
      <w:r>
        <w:t xml:space="preserve">. Tevens is de inhoud van de cursus het nieuwe draaien gepubliceerd in deze nieuwsbrief. De nieuwsbrief is verstuurd naar de diverse opdrachtgevers en alle SOK-werknemers. </w:t>
      </w:r>
    </w:p>
    <w:p/>
    <w:p>
      <w:r>
        <w:lastRenderedPageBreak/>
        <w:t xml:space="preserve">De onderhavige update van het projectdossier zal worden gecommuniceerd met de opdrachtgever én worden gepubliceerd op de websites van zowel Markus als </w:t>
      </w:r>
      <w:proofErr w:type="spellStart"/>
      <w:r>
        <w:t>Veekens</w:t>
      </w:r>
      <w:proofErr w:type="spellEnd"/>
      <w:r>
        <w:t xml:space="preserve">. </w:t>
      </w:r>
    </w:p>
    <w:p/>
    <w:p>
      <w:pPr>
        <w:rPr>
          <w:rFonts w:cs="Arial"/>
          <w:highlight w:val="yellow"/>
        </w:rPr>
      </w:pPr>
      <w:r>
        <w:t xml:space="preserve">Dit komt overeen met het gestelde in het projectdossier. </w:t>
      </w:r>
    </w:p>
    <w:p>
      <w:pPr>
        <w:pStyle w:val="Kop2"/>
        <w:numPr>
          <w:ilvl w:val="1"/>
          <w:numId w:val="3"/>
        </w:numPr>
        <w:ind w:hanging="1994"/>
      </w:pPr>
      <w:bookmarkStart w:id="59" w:name="_Toc81318127"/>
      <w:r>
        <w:t>Invalshoek D, participatie</w:t>
      </w:r>
      <w:bookmarkEnd w:id="59"/>
    </w:p>
    <w:p>
      <w:r>
        <w:t>Door de combinatie Markus-</w:t>
      </w:r>
      <w:proofErr w:type="spellStart"/>
      <w:r>
        <w:t>Veekens</w:t>
      </w:r>
      <w:proofErr w:type="spellEnd"/>
      <w:r>
        <w:t xml:space="preserve"> wordt er actief gestimuleerd tot samenwerken en verduurzamen. </w:t>
      </w:r>
    </w:p>
    <w:p>
      <w:r>
        <w:t xml:space="preserve">Wij zijn van mening dat wanneer er een goede samenwerking is tussen opdrachtgever en opdrachtnemer je tot betere verduurzamingsresultaten kunt komen. </w:t>
      </w:r>
    </w:p>
    <w:p/>
    <w:p>
      <w:pPr>
        <w:pStyle w:val="Kop3"/>
      </w:pPr>
      <w:bookmarkStart w:id="60" w:name="_Toc81318128"/>
      <w:r>
        <w:t>Toekomstbestendige assets</w:t>
      </w:r>
      <w:bookmarkEnd w:id="60"/>
    </w:p>
    <w:p>
      <w:r>
        <w:t>Daarom heeft er eind september 2020 een gesprek plaatsgevonden tussen de raad van bestuur en duurzaamheidsmedewerkers van Markus-</w:t>
      </w:r>
      <w:proofErr w:type="spellStart"/>
      <w:r>
        <w:t>Veekens</w:t>
      </w:r>
      <w:proofErr w:type="spellEnd"/>
      <w:r>
        <w:t xml:space="preserve"> en medewerkers van de afdeling toekomstbestendige assets. Tijdens deze bijeenkomst zijn de onderstaande afspraken gemaakt:</w:t>
      </w:r>
    </w:p>
    <w:p>
      <w:pPr>
        <w:numPr>
          <w:ilvl w:val="0"/>
          <w:numId w:val="9"/>
        </w:numPr>
      </w:pPr>
      <w:r>
        <w:t>Duidelijk communiceren in de lijn over het gedachtegoed van de SOK, duurzaamheidsambities, waarom vroegtijdig betrekken van de aannemers, verduurzaming Puccini en de mogelijkheden.</w:t>
      </w:r>
    </w:p>
    <w:p>
      <w:pPr>
        <w:numPr>
          <w:ilvl w:val="0"/>
          <w:numId w:val="9"/>
        </w:numPr>
      </w:pPr>
      <w:r>
        <w:t>Mogelijkheden verkennen met AMS voor het inrichten van een kenniscentrum infrastructuur (subsidie toekenning) om vervolgens subsidie aan te vragen om binnen de SOK te innoveren.</w:t>
      </w:r>
    </w:p>
    <w:p>
      <w:pPr>
        <w:numPr>
          <w:ilvl w:val="0"/>
          <w:numId w:val="9"/>
        </w:numPr>
      </w:pPr>
      <w:r>
        <w:t>Ontwikkelen van een meetinstrumentarium om de prestatie te kunnen meten. Gaat niet alleen om de prestatie van de aannemer (aanleg) maar ook keuze ontwerp, onderhoud en vervanging, wat je na einde levensduur gaat doen.</w:t>
      </w:r>
    </w:p>
    <w:p>
      <w:pPr>
        <w:numPr>
          <w:ilvl w:val="0"/>
          <w:numId w:val="9"/>
        </w:numPr>
      </w:pPr>
      <w:r>
        <w:t xml:space="preserve">Samenwerking zoeken met andere gemeente om te komen tot een haalbare afschrijvingstermijn van het nieuwe elektrische materieel dat wordt aangeschaft.  </w:t>
      </w:r>
    </w:p>
    <w:p>
      <w:pPr>
        <w:numPr>
          <w:ilvl w:val="0"/>
          <w:numId w:val="9"/>
        </w:numPr>
      </w:pPr>
      <w:r>
        <w:t>Gezamenlijk de projecten in Q2 2021 oppakken om te gaan innoveren.</w:t>
      </w:r>
    </w:p>
    <w:p>
      <w:pPr>
        <w:numPr>
          <w:ilvl w:val="0"/>
          <w:numId w:val="9"/>
        </w:numPr>
      </w:pPr>
      <w:r>
        <w:t>Gezamenlijk kennisagenda opstellen.</w:t>
      </w:r>
    </w:p>
    <w:p>
      <w:pPr>
        <w:numPr>
          <w:ilvl w:val="0"/>
          <w:numId w:val="9"/>
        </w:numPr>
      </w:pPr>
      <w:r>
        <w:t>Inzicht krijgen in de tools die partijen gebruiken voor monitoring van de prestaties en waar de behoefte/kansen/mogelijkheden liggen.</w:t>
      </w:r>
    </w:p>
    <w:p>
      <w:pPr>
        <w:numPr>
          <w:ilvl w:val="0"/>
          <w:numId w:val="9"/>
        </w:numPr>
      </w:pPr>
      <w:r>
        <w:t>Waterstofwerkgroep weer oppakken, hierin was Markus-</w:t>
      </w:r>
      <w:proofErr w:type="spellStart"/>
      <w:r>
        <w:t>Veekens</w:t>
      </w:r>
      <w:proofErr w:type="spellEnd"/>
      <w:r>
        <w:t xml:space="preserve"> kartrekker maar vanwege corona lagen deze bijeenkomsten stil.</w:t>
      </w:r>
    </w:p>
    <w:p>
      <w:pPr>
        <w:ind w:left="720"/>
        <w:contextualSpacing/>
        <w:rPr>
          <w:rFonts w:eastAsia="Times New Roman" w:cs="Arial"/>
          <w:szCs w:val="20"/>
          <w:lang w:eastAsia="nl-NL"/>
        </w:rPr>
      </w:pPr>
    </w:p>
    <w:p>
      <w:pPr>
        <w:contextualSpacing/>
      </w:pPr>
      <w:r>
        <w:rPr>
          <w:rFonts w:eastAsia="Times New Roman" w:cs="Arial"/>
          <w:szCs w:val="20"/>
          <w:lang w:eastAsia="nl-NL"/>
        </w:rPr>
        <w:t>Bovenstaande punten zullen regelmatig terugkomen in mailwisselingen en overleggen tussen Markus-</w:t>
      </w:r>
      <w:proofErr w:type="spellStart"/>
      <w:r>
        <w:rPr>
          <w:rFonts w:eastAsia="Times New Roman" w:cs="Arial"/>
          <w:szCs w:val="20"/>
          <w:lang w:eastAsia="nl-NL"/>
        </w:rPr>
        <w:t>Veekens</w:t>
      </w:r>
      <w:proofErr w:type="spellEnd"/>
      <w:r>
        <w:rPr>
          <w:rFonts w:eastAsia="Times New Roman" w:cs="Arial"/>
          <w:szCs w:val="20"/>
          <w:lang w:eastAsia="nl-NL"/>
        </w:rPr>
        <w:t xml:space="preserve"> en toekomstbestendige assets.  </w:t>
      </w:r>
    </w:p>
    <w:p>
      <w:r>
        <w:t xml:space="preserve"> </w:t>
      </w:r>
    </w:p>
    <w:p>
      <w:pPr>
        <w:pStyle w:val="Kop3"/>
        <w:numPr>
          <w:ilvl w:val="2"/>
          <w:numId w:val="3"/>
        </w:numPr>
        <w:ind w:left="0" w:firstLine="0"/>
      </w:pPr>
      <w:bookmarkStart w:id="61" w:name="_Toc81318129"/>
      <w:r>
        <w:t>Winter School-Living Lab</w:t>
      </w:r>
      <w:bookmarkEnd w:id="61"/>
      <w:r>
        <w:t xml:space="preserve"> </w:t>
      </w:r>
    </w:p>
    <w:p>
      <w:r>
        <w:t xml:space="preserve">AMS Instituut is met hun Living Lab programma een online ULL Winter School aan het organiseren dat zal plaatsvinden van 15 tot 19 februari 2021. Tijdens de Winter School zullen beleidsmakers, onderzoekers en </w:t>
      </w:r>
      <w:proofErr w:type="spellStart"/>
      <w:r>
        <w:t>practitioners</w:t>
      </w:r>
      <w:proofErr w:type="spellEnd"/>
      <w:r>
        <w:t xml:space="preserve"> kennismaken met de AMS Urban Living Lab aanpak en in interdisciplinaire teams een living lab ontwerpen. Dit doen ze aan de hand van een real-life living lab case uit Amsterdam. Het is een (online) week waarin gemixte teams (professionals en onderzoekers, nationaal en internationaal) aan de hand van een echte Amsterdamse casus een Urban Living Lab leren op te zetten. </w:t>
      </w:r>
    </w:p>
    <w:p>
      <w:pPr>
        <w:spacing w:before="120"/>
      </w:pPr>
      <w:r>
        <w:t xml:space="preserve">De stad ondergaat vele veranderingen, zeker nu. Verandering vraagt niet om een rechtlijnige manier van werken, maar meer exploratief samenwerken. Het gaat om een meer wendbaar proces waar er ook tijd is om nieuwe kennis tot je te nemen en te verkennen of het nuttig is om toe te passen. </w:t>
      </w:r>
    </w:p>
    <w:p>
      <w:pPr>
        <w:spacing w:before="240"/>
      </w:pPr>
      <w:r>
        <w:t xml:space="preserve">De Urban Living Lab methodiek biedt handvaten om dit proces in behapbare stappen op te knippen zodat het wel overzichtelijk en controleerbaar blijft. Hier zullen twee medewerkers van </w:t>
      </w:r>
      <w:proofErr w:type="spellStart"/>
      <w:r>
        <w:t>Veekens</w:t>
      </w:r>
      <w:proofErr w:type="spellEnd"/>
      <w:r>
        <w:t xml:space="preserve"> aan deelnemen. </w:t>
      </w:r>
    </w:p>
    <w:p>
      <w:r>
        <w:t xml:space="preserve"> </w:t>
      </w:r>
    </w:p>
    <w:p>
      <w:pPr>
        <w:pStyle w:val="Kop3"/>
        <w:rPr>
          <w:lang w:val="en-GB"/>
        </w:rPr>
      </w:pPr>
      <w:bookmarkStart w:id="62" w:name="_Toc81318130"/>
      <w:r>
        <w:rPr>
          <w:lang w:val="en-GB"/>
        </w:rPr>
        <w:t>Green Business Club</w:t>
      </w:r>
      <w:bookmarkEnd w:id="62"/>
      <w:r>
        <w:rPr>
          <w:lang w:val="en-GB"/>
        </w:rPr>
        <w:t xml:space="preserve"> </w:t>
      </w:r>
    </w:p>
    <w:p>
      <w:proofErr w:type="spellStart"/>
      <w:r>
        <w:t>Veekens</w:t>
      </w:r>
      <w:proofErr w:type="spellEnd"/>
      <w:r>
        <w:t xml:space="preserve"> is in 2020 als participant aangesloten bij de Green Business Club Zaanstad. De KAM-coördinator van Markus-</w:t>
      </w:r>
      <w:proofErr w:type="spellStart"/>
      <w:r>
        <w:t>Veekens</w:t>
      </w:r>
      <w:proofErr w:type="spellEnd"/>
      <w:r>
        <w:t xml:space="preserve"> heeft binnen deze organisatie zitting genomen in de werkgroep mobiliteit. Participanten binnen de werkgroep mobiliteit zetten zich gezamenlijk in om woon-werkverkeer en de andere vormen van transport te verduurzamen. De Amsterdamse organisatie Breikers neemt ook deel aan deze werkgroep als mede leden van de gemeente Zaanstad. Tevens is er regelmatig overleg </w:t>
      </w:r>
      <w:r>
        <w:lastRenderedPageBreak/>
        <w:t xml:space="preserve">tussen de GBC Zaanstad en de GBC Amsterdam </w:t>
      </w:r>
      <w:proofErr w:type="spellStart"/>
      <w:r>
        <w:t>Zuidas</w:t>
      </w:r>
      <w:proofErr w:type="spellEnd"/>
      <w:r>
        <w:t xml:space="preserve"> en worden er regelmatig overleggen gevoerd met diverse Amsterdamse organisaties. Hierbij moet worden gedacht aan Amsterdam Vaart.</w:t>
      </w:r>
    </w:p>
    <w:p/>
    <w:p>
      <w:pPr>
        <w:pStyle w:val="Kop3"/>
        <w:numPr>
          <w:ilvl w:val="2"/>
          <w:numId w:val="3"/>
        </w:numPr>
        <w:ind w:left="0" w:firstLine="0"/>
        <w:rPr>
          <w:i w:val="0"/>
          <w:iCs/>
        </w:rPr>
      </w:pPr>
      <w:bookmarkStart w:id="63" w:name="_Toc81318131"/>
      <w:r>
        <w:rPr>
          <w:i w:val="0"/>
          <w:iCs/>
        </w:rPr>
        <w:t>HUB Holland HUB</w:t>
      </w:r>
      <w:bookmarkEnd w:id="63"/>
    </w:p>
    <w:p>
      <w:r>
        <w:t>Om nog meer kennis te kunnen vergaren over de Hub gaat de KAM-coördinator van Markus-</w:t>
      </w:r>
      <w:proofErr w:type="spellStart"/>
      <w:r>
        <w:t>Veekens</w:t>
      </w:r>
      <w:proofErr w:type="spellEnd"/>
      <w:r>
        <w:t xml:space="preserve"> op 21 januari 2021 deelnemen aan het online HUB Holland HUB festival. Centraal tijdens het festival staat de vraag hoe we van hubs de sleutel maken tot een aantrekkelijk en schoon Nederland, </w:t>
      </w:r>
    </w:p>
    <w:p>
      <w:r>
        <w:t xml:space="preserve">bereikbaar voor iedereen. En zijn hubs eigenlijk wel de sleutel daartoe? Aan de verschillende </w:t>
      </w:r>
    </w:p>
    <w:p>
      <w:r>
        <w:t xml:space="preserve">gesprekstafels komen actuele vraagstukken langs rondom gebiedsontwikkeling, data, energie- en mobiliteitstransitie en meer. De diverse groep aan sprekers, de veelzijdigheid aan invalshoeken </w:t>
      </w:r>
    </w:p>
    <w:p>
      <w:r>
        <w:t xml:space="preserve">in de sessies en de hubs-inspiratiebubbel binnen het programma geven volop ideeën om mee </w:t>
      </w:r>
    </w:p>
    <w:p>
      <w:r>
        <w:t>aan de slag te gaan.</w:t>
      </w:r>
    </w:p>
    <w:p/>
    <w:p/>
    <w:p>
      <w:r>
        <w:br w:type="page"/>
      </w:r>
    </w:p>
    <w:p>
      <w:r>
        <w:lastRenderedPageBreak/>
        <w:br w:type="page"/>
      </w:r>
    </w:p>
    <w:p/>
    <w:p>
      <w:pPr>
        <w:pStyle w:val="Kop1"/>
      </w:pPr>
      <w:bookmarkStart w:id="64" w:name="_Toc81318132"/>
      <w:r>
        <w:t xml:space="preserve">UPDATE </w:t>
      </w:r>
      <w:r>
        <w:rPr>
          <w:rFonts w:cs="Arial"/>
        </w:rPr>
        <w:t xml:space="preserve">2021 </w:t>
      </w:r>
      <w:r>
        <w:t>(Q1-Q2)</w:t>
      </w:r>
      <w:bookmarkEnd w:id="64"/>
    </w:p>
    <w:p>
      <w:pPr>
        <w:pStyle w:val="Kop2"/>
      </w:pPr>
      <w:bookmarkStart w:id="65" w:name="_Toc81318133"/>
      <w:r>
        <w:t>Inleiding</w:t>
      </w:r>
      <w:bookmarkEnd w:id="65"/>
      <w:r>
        <w:t xml:space="preserve"> </w:t>
      </w:r>
    </w:p>
    <w:p>
      <w:pPr>
        <w:rPr>
          <w:rFonts w:cs="Arial"/>
        </w:rPr>
      </w:pPr>
      <w:r>
        <w:rPr>
          <w:rFonts w:cs="Arial"/>
        </w:rPr>
        <w:t xml:space="preserve">In dit hoofdstuk wordt halfjaarlijks een korte statusupdate gegeven van de voortgang van het project SOK. Het project is gestart medio september 2019 met uitsluitend DO&amp;HOOR-werkzaamheden (straatwerk). De update is over de periode januari tot juli 2021 (Q1-Q2 van 2020). </w:t>
      </w:r>
    </w:p>
    <w:p>
      <w:pPr>
        <w:rPr>
          <w:rFonts w:cs="Arial"/>
        </w:rPr>
      </w:pPr>
    </w:p>
    <w:p>
      <w:r>
        <w:rPr>
          <w:rFonts w:cs="Arial"/>
        </w:rPr>
        <w:t>Zoals ook omschreven in paragraaf 4.4 zijn d</w:t>
      </w:r>
      <w:r>
        <w:t xml:space="preserve">e beoogde doelstellingen sterk afhankelijk van de voorgestelde (aanzienlijke) investeringen, zoals verwoord in het Plan van Aanpak ‘Schoner en Slimmer’ en opgenomen in het onderhavige projectplan. Indien de investeringen alsnog financieel niet worden goedgekeurd door de opdrachtgever zal dit tot gevolg hebben dat de doelstellingen niet worden gehaald. Derhalve zullen de doelstellingen opnieuw worden beschouwd. Mogelijk zal dit resulteren in het bijstellen van de doelstellingen.  </w:t>
      </w:r>
    </w:p>
    <w:p>
      <w:pPr>
        <w:rPr>
          <w:rFonts w:cs="Arial"/>
        </w:rPr>
      </w:pPr>
    </w:p>
    <w:p>
      <w:pPr>
        <w:rPr>
          <w:rFonts w:cs="Arial"/>
        </w:rPr>
      </w:pPr>
      <w:r>
        <w:rPr>
          <w:rFonts w:cs="Arial"/>
        </w:rPr>
        <w:t>In overleg met de opdrachtgever worden de marktontwikkelingen in het kader van verduurzaming aandachtig gevolgd. De combinatie Markus-</w:t>
      </w:r>
      <w:proofErr w:type="spellStart"/>
      <w:r>
        <w:rPr>
          <w:rFonts w:cs="Arial"/>
        </w:rPr>
        <w:t>Veekens</w:t>
      </w:r>
      <w:proofErr w:type="spellEnd"/>
      <w:r>
        <w:rPr>
          <w:rFonts w:cs="Arial"/>
        </w:rPr>
        <w:t xml:space="preserve"> heeft zich in deze periode ingespannen om het ‘verduurzamingsvliegwiel’ in gang te zetten. Investeringen zoals omschreven in de plannen van aanpak worden, op verzoek van de opdrachtgever, pas uitgevoerd als sprake is van een bewezen verduurzaming. Hierbij is verder van belang dat de te hanteren prijzen binnen de bandbreedte van de opdrachtgever blijven vallen. </w:t>
      </w:r>
    </w:p>
    <w:p>
      <w:pPr>
        <w:pStyle w:val="Kop2"/>
      </w:pPr>
      <w:bookmarkStart w:id="66" w:name="_Toc81318134"/>
      <w:r>
        <w:t>Invalshoek A, inzicht</w:t>
      </w:r>
      <w:bookmarkEnd w:id="66"/>
      <w:r>
        <w:t xml:space="preserve"> </w:t>
      </w:r>
    </w:p>
    <w:p>
      <w:pPr>
        <w:rPr>
          <w:rFonts w:cs="Arial"/>
        </w:rPr>
      </w:pPr>
      <w:r>
        <w:rPr>
          <w:rFonts w:cs="Arial"/>
        </w:rPr>
        <w:t xml:space="preserve">De uitstoot 2021 (Q1-Q2) voor scope 1, 2 én scope 3 is in kaart gebracht. </w:t>
      </w:r>
    </w:p>
    <w:p>
      <w:pPr>
        <w:rPr>
          <w:rFonts w:cs="Arial"/>
        </w:rPr>
      </w:pPr>
    </w:p>
    <w:p>
      <w:pPr>
        <w:rPr>
          <w:rFonts w:cs="Arial"/>
        </w:rPr>
      </w:pPr>
      <w:r>
        <w:rPr>
          <w:rFonts w:cs="Arial"/>
        </w:rPr>
        <w:t>De scope 1, 2 en 3 emissies zijn als volgt (absoluut):</w:t>
      </w:r>
    </w:p>
    <w:p>
      <w:pPr>
        <w:rPr>
          <w:rFonts w:cs="Arial"/>
        </w:rPr>
      </w:pPr>
    </w:p>
    <w:p>
      <w:pPr>
        <w:rPr>
          <w:rFonts w:cs="Arial"/>
        </w:rPr>
      </w:pPr>
      <w:r>
        <w:rPr>
          <w:noProof/>
        </w:rPr>
        <w:drawing>
          <wp:inline distT="0" distB="0" distL="0" distR="0">
            <wp:extent cx="5939790" cy="2635686"/>
            <wp:effectExtent l="0" t="0" r="381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635686"/>
                    </a:xfrm>
                    <a:prstGeom prst="rect">
                      <a:avLst/>
                    </a:prstGeom>
                    <a:noFill/>
                    <a:ln>
                      <a:noFill/>
                    </a:ln>
                  </pic:spPr>
                </pic:pic>
              </a:graphicData>
            </a:graphic>
          </wp:inline>
        </w:drawing>
      </w:r>
    </w:p>
    <w:p>
      <w:pPr>
        <w:rPr>
          <w:rFonts w:cs="Arial"/>
          <w:highlight w:val="yellow"/>
        </w:rPr>
      </w:pPr>
    </w:p>
    <w:p>
      <w:pPr>
        <w:rPr>
          <w:rFonts w:cs="Arial"/>
          <w:highlight w:val="yellow"/>
        </w:rPr>
      </w:pPr>
    </w:p>
    <w:p>
      <w:pPr>
        <w:rPr>
          <w:rFonts w:cs="Arial"/>
          <w:highlight w:val="yellow"/>
        </w:rPr>
      </w:pPr>
    </w:p>
    <w:p>
      <w:pPr>
        <w:rPr>
          <w:rFonts w:cs="Arial"/>
          <w:highlight w:val="yellow"/>
        </w:rPr>
      </w:pPr>
      <w:r>
        <w:rPr>
          <w:rFonts w:cs="Arial"/>
          <w:highlight w:val="yellow"/>
        </w:rPr>
        <w:br w:type="page"/>
      </w:r>
    </w:p>
    <w:p>
      <w:pPr>
        <w:rPr>
          <w:rFonts w:cs="Arial"/>
        </w:rPr>
      </w:pPr>
    </w:p>
    <w:p>
      <w:pPr>
        <w:rPr>
          <w:rFonts w:cs="Arial"/>
        </w:rPr>
      </w:pPr>
      <w:r>
        <w:rPr>
          <w:noProof/>
        </w:rPr>
        <w:drawing>
          <wp:inline distT="0" distB="0" distL="0" distR="0">
            <wp:extent cx="5939790" cy="3407397"/>
            <wp:effectExtent l="0" t="0" r="3810" b="3175"/>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3407397"/>
                    </a:xfrm>
                    <a:prstGeom prst="rect">
                      <a:avLst/>
                    </a:prstGeom>
                    <a:noFill/>
                    <a:ln>
                      <a:noFill/>
                    </a:ln>
                  </pic:spPr>
                </pic:pic>
              </a:graphicData>
            </a:graphic>
          </wp:inline>
        </w:drawing>
      </w:r>
    </w:p>
    <w:p>
      <w:pPr>
        <w:rPr>
          <w:rFonts w:cs="Arial"/>
        </w:rPr>
      </w:pPr>
    </w:p>
    <w:p>
      <w:pPr>
        <w:pStyle w:val="Kop2"/>
      </w:pPr>
      <w:bookmarkStart w:id="67" w:name="_Toc81318135"/>
      <w:r>
        <w:t>Invalshoek B, reductie</w:t>
      </w:r>
      <w:bookmarkEnd w:id="67"/>
      <w:r>
        <w:t xml:space="preserve"> </w:t>
      </w:r>
    </w:p>
    <w:p>
      <w:pPr>
        <w:rPr>
          <w:rFonts w:cs="Arial"/>
        </w:rPr>
      </w:pPr>
      <w:r>
        <w:rPr>
          <w:rFonts w:cs="Arial"/>
        </w:rPr>
        <w:t>Voor de scope 1, 2 en 3 zijn de volgende reducties behaald:</w:t>
      </w:r>
    </w:p>
    <w:p>
      <w:pPr>
        <w:rPr>
          <w:rFonts w:cs="Arial"/>
        </w:rPr>
      </w:pPr>
      <w:r>
        <w:rPr>
          <w:noProof/>
        </w:rPr>
        <w:drawing>
          <wp:inline distT="0" distB="0" distL="0" distR="0">
            <wp:extent cx="5939790" cy="1145616"/>
            <wp:effectExtent l="0" t="0" r="381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1145616"/>
                    </a:xfrm>
                    <a:prstGeom prst="rect">
                      <a:avLst/>
                    </a:prstGeom>
                    <a:noFill/>
                    <a:ln>
                      <a:noFill/>
                    </a:ln>
                  </pic:spPr>
                </pic:pic>
              </a:graphicData>
            </a:graphic>
          </wp:inline>
        </w:drawing>
      </w:r>
    </w:p>
    <w:p>
      <w:pPr>
        <w:rPr>
          <w:highlight w:val="yellow"/>
        </w:rPr>
      </w:pPr>
    </w:p>
    <w:p>
      <w:pPr>
        <w:rPr>
          <w:rFonts w:cs="Arial"/>
        </w:rPr>
      </w:pPr>
      <w:r>
        <w:t xml:space="preserve">De reducties zoals opgenomen in het reductieplan worden momenteel (ruimschoots) </w:t>
      </w:r>
      <w:r>
        <w:rPr>
          <w:rFonts w:cs="Arial"/>
        </w:rPr>
        <w:t xml:space="preserve">behaald voor scope 1 en 2. Voor scope 3 lijkt de reductie doelstelling eveneens haalbaar. </w:t>
      </w:r>
    </w:p>
    <w:p>
      <w:pPr>
        <w:rPr>
          <w:rFonts w:cs="Arial"/>
        </w:rPr>
      </w:pPr>
      <w:r>
        <w:rPr>
          <w:rFonts w:cs="Arial"/>
        </w:rPr>
        <w:t xml:space="preserve">In onderstaande paragrafen staan de kanttekeningen benoemd. </w:t>
      </w:r>
    </w:p>
    <w:p>
      <w:pPr>
        <w:rPr>
          <w:rFonts w:cs="Arial"/>
        </w:rPr>
      </w:pPr>
    </w:p>
    <w:p>
      <w:pPr>
        <w:pStyle w:val="Kop3"/>
      </w:pPr>
      <w:bookmarkStart w:id="68" w:name="_Toc81318136"/>
      <w:r>
        <w:t>Scope 1 en 2</w:t>
      </w:r>
      <w:bookmarkEnd w:id="68"/>
    </w:p>
    <w:p>
      <w:pPr>
        <w:rPr>
          <w:rFonts w:cs="Arial"/>
        </w:rPr>
      </w:pPr>
      <w:r>
        <w:rPr>
          <w:rFonts w:cs="Arial"/>
        </w:rPr>
        <w:t xml:space="preserve">Het blijkt dat de uitstoot van scope 1 en 2 aanzienlijk lager is dan het basisjaar (te weten: 92%). De gestelde doelstelling voor 2022 (te weten: 77%) zal derhalve waarschijnlijk ruimschoots worden behaald. Dit is te verklaren doordat veel minder (groot) materieel ingezet voor de realisatie van de SOK-projecten in vergelijking met het basisjaar (gebaseerd op de footprint van Markus). Daarnaast heeft de overstap naar HVO-brandstof in plaats van diesel een grote impact op de reductie. </w:t>
      </w:r>
    </w:p>
    <w:p>
      <w:pPr>
        <w:rPr>
          <w:rFonts w:cs="Arial"/>
          <w:highlight w:val="yellow"/>
        </w:rPr>
      </w:pPr>
    </w:p>
    <w:p>
      <w:pPr>
        <w:pBdr>
          <w:left w:val="single" w:sz="4" w:space="4" w:color="auto"/>
        </w:pBdr>
        <w:rPr>
          <w:rFonts w:cs="Arial"/>
        </w:rPr>
      </w:pPr>
      <w:r>
        <w:rPr>
          <w:rFonts w:cs="Arial"/>
        </w:rPr>
        <w:t xml:space="preserve">Wel is al een aanzienlijke reductie behaald door het toepassen van HVO in plaats van diesel.  </w:t>
      </w:r>
    </w:p>
    <w:p>
      <w:pPr>
        <w:pBdr>
          <w:left w:val="single" w:sz="4" w:space="4" w:color="auto"/>
        </w:pBdr>
        <w:rPr>
          <w:rFonts w:cs="Arial"/>
        </w:rPr>
      </w:pPr>
      <w:r>
        <w:rPr>
          <w:rFonts w:cs="Arial"/>
        </w:rPr>
        <w:t>Er is 6.497 liter HVO ingekocht, dit scheelt 19.2</w:t>
      </w:r>
      <w:r>
        <w:rPr>
          <w:rFonts w:cs="Arial"/>
          <w:u w:val="single"/>
        </w:rPr>
        <w:t xml:space="preserve"> ton</w:t>
      </w:r>
      <w:r>
        <w:rPr>
          <w:rFonts w:cs="Arial"/>
        </w:rPr>
        <w:t xml:space="preserve"> CO</w:t>
      </w:r>
      <w:r>
        <w:rPr>
          <w:rFonts w:cs="Arial"/>
          <w:vertAlign w:val="subscript"/>
        </w:rPr>
        <w:t>2</w:t>
      </w:r>
      <w:r>
        <w:rPr>
          <w:rFonts w:cs="Arial"/>
        </w:rPr>
        <w:t xml:space="preserve">-uitstoot! Tevens is voor een keetlocatie en de HUB groene stroom ingekocht wat een reductie oplevert van </w:t>
      </w:r>
      <w:r>
        <w:rPr>
          <w:rFonts w:cs="Arial"/>
          <w:u w:val="single"/>
        </w:rPr>
        <w:t>3.3 ton</w:t>
      </w:r>
      <w:r>
        <w:rPr>
          <w:rFonts w:cs="Arial"/>
        </w:rPr>
        <w:t xml:space="preserve">. Door de inhuur van een elektrische shovel en minigraver is in totaal </w:t>
      </w:r>
      <w:r>
        <w:rPr>
          <w:rFonts w:cs="Arial"/>
          <w:u w:val="single"/>
        </w:rPr>
        <w:t xml:space="preserve">9.6 ton </w:t>
      </w:r>
      <w:r>
        <w:rPr>
          <w:rFonts w:cs="Arial"/>
        </w:rPr>
        <w:t>CO</w:t>
      </w:r>
      <w:r>
        <w:rPr>
          <w:rFonts w:cs="Arial"/>
          <w:vertAlign w:val="subscript"/>
        </w:rPr>
        <w:t>2</w:t>
      </w:r>
      <w:r>
        <w:rPr>
          <w:rFonts w:cs="Arial"/>
        </w:rPr>
        <w:t xml:space="preserve">-uitstoot gereduceerd. Daarnaast is op de projecten gebruik gemaakt van elektrische personen- en bedrijfsauto’s, hiermee is een totaal van 3.194 kilometer afgelegd. Hetgeen neerkomt op een reductie van reductie van 1.0 ton. Dit is een totale reductie van </w:t>
      </w:r>
      <w:r>
        <w:rPr>
          <w:rFonts w:cs="Arial"/>
          <w:u w:val="single"/>
        </w:rPr>
        <w:t>33.1 ton</w:t>
      </w:r>
      <w:r>
        <w:rPr>
          <w:rFonts w:cs="Arial"/>
        </w:rPr>
        <w:t xml:space="preserve">. </w:t>
      </w:r>
    </w:p>
    <w:p>
      <w:pPr>
        <w:pBdr>
          <w:left w:val="single" w:sz="4" w:space="4" w:color="auto"/>
        </w:pBdr>
        <w:rPr>
          <w:rFonts w:cs="Arial"/>
          <w:highlight w:val="yellow"/>
        </w:rPr>
      </w:pPr>
    </w:p>
    <w:p>
      <w:pPr>
        <w:rPr>
          <w:rFonts w:cs="Arial"/>
          <w:highlight w:val="yellow"/>
        </w:rPr>
      </w:pPr>
    </w:p>
    <w:p>
      <w:pPr>
        <w:rPr>
          <w:rFonts w:cs="Arial"/>
        </w:rPr>
      </w:pPr>
      <w:r>
        <w:rPr>
          <w:rFonts w:cs="Arial"/>
        </w:rPr>
        <w:t xml:space="preserve">Er is wederom een vergelijking gemaakt met de cijfers van de footprint van </w:t>
      </w:r>
      <w:proofErr w:type="spellStart"/>
      <w:r>
        <w:rPr>
          <w:rFonts w:cs="Arial"/>
        </w:rPr>
        <w:t>Veekens</w:t>
      </w:r>
      <w:proofErr w:type="spellEnd"/>
      <w:r>
        <w:rPr>
          <w:rFonts w:cs="Arial"/>
        </w:rPr>
        <w:t xml:space="preserve"> om deze te gebruiken als basisjaar voor de combinatie SOK (zie tabel hieronder). Hierbij kunnen wij concluderen dat het gebruik van de footprint van </w:t>
      </w:r>
      <w:proofErr w:type="spellStart"/>
      <w:r>
        <w:rPr>
          <w:rFonts w:cs="Arial"/>
        </w:rPr>
        <w:t>Veekens</w:t>
      </w:r>
      <w:proofErr w:type="spellEnd"/>
      <w:r>
        <w:rPr>
          <w:rFonts w:cs="Arial"/>
        </w:rPr>
        <w:t xml:space="preserve"> voor 2021-Q1-Q2 representatiever is voor scope 1 en 2 (in tegenstelling tot 2020 Q1-Q2). </w:t>
      </w:r>
    </w:p>
    <w:p>
      <w:pPr>
        <w:rPr>
          <w:rFonts w:cs="Arial"/>
          <w:highlight w:val="yellow"/>
        </w:rPr>
      </w:pPr>
    </w:p>
    <w:p>
      <w:pPr>
        <w:rPr>
          <w:rFonts w:cs="Arial"/>
        </w:rPr>
      </w:pPr>
      <w:r>
        <w:rPr>
          <w:rFonts w:cs="Arial"/>
        </w:rPr>
        <w:t xml:space="preserve">Dit toont aan dat de footprint sterk afhankelijk is van het soort werkzaamheden. Daarom zullen we het basisjaar 2018, gebaseerd op de footprint van Markus 2018, blijven hanteren. Wel zullen we de cijfers ook blijven vergelijken met de footprint van </w:t>
      </w:r>
      <w:proofErr w:type="spellStart"/>
      <w:r>
        <w:rPr>
          <w:rFonts w:cs="Arial"/>
        </w:rPr>
        <w:t>Veekens</w:t>
      </w:r>
      <w:proofErr w:type="spellEnd"/>
      <w:r>
        <w:rPr>
          <w:rFonts w:cs="Arial"/>
        </w:rPr>
        <w:t xml:space="preserve"> 2018. </w:t>
      </w:r>
    </w:p>
    <w:p>
      <w:pPr>
        <w:rPr>
          <w:rFonts w:cs="Arial"/>
        </w:rPr>
      </w:pPr>
      <w:r>
        <w:rPr>
          <w:noProof/>
        </w:rPr>
        <w:drawing>
          <wp:inline distT="0" distB="0" distL="0" distR="0">
            <wp:extent cx="5939790" cy="1461137"/>
            <wp:effectExtent l="0" t="0" r="3810" b="5715"/>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1461137"/>
                    </a:xfrm>
                    <a:prstGeom prst="rect">
                      <a:avLst/>
                    </a:prstGeom>
                    <a:noFill/>
                    <a:ln>
                      <a:noFill/>
                    </a:ln>
                  </pic:spPr>
                </pic:pic>
              </a:graphicData>
            </a:graphic>
          </wp:inline>
        </w:drawing>
      </w:r>
    </w:p>
    <w:p>
      <w:pPr>
        <w:rPr>
          <w:rFonts w:cs="Arial"/>
        </w:rPr>
      </w:pPr>
    </w:p>
    <w:p>
      <w:pPr>
        <w:pStyle w:val="Kop3"/>
      </w:pPr>
      <w:bookmarkStart w:id="69" w:name="_Toc81318137"/>
      <w:r>
        <w:t>Scope 3</w:t>
      </w:r>
      <w:bookmarkEnd w:id="69"/>
    </w:p>
    <w:p>
      <w:pPr>
        <w:rPr>
          <w:rFonts w:cs="Arial"/>
        </w:rPr>
      </w:pPr>
      <w:r>
        <w:rPr>
          <w:rFonts w:cs="Arial"/>
        </w:rPr>
        <w:t xml:space="preserve">De scope 3 uitstoot is eveneens minder dan verwacht. </w:t>
      </w:r>
    </w:p>
    <w:p>
      <w:pPr>
        <w:rPr>
          <w:rFonts w:cs="Arial"/>
        </w:rPr>
      </w:pPr>
    </w:p>
    <w:p>
      <w:pPr>
        <w:rPr>
          <w:rFonts w:cs="Arial"/>
        </w:rPr>
      </w:pPr>
      <w:r>
        <w:rPr>
          <w:rFonts w:cs="Arial"/>
        </w:rPr>
        <w:t>Ook dit is verklaarbaar door meerdere factoren. De geschatte emissie van het basisjaar 2018 is gebaseerd op de CO</w:t>
      </w:r>
      <w:r>
        <w:rPr>
          <w:rFonts w:cs="Arial"/>
          <w:vertAlign w:val="subscript"/>
        </w:rPr>
        <w:t>2</w:t>
      </w:r>
      <w:r>
        <w:rPr>
          <w:rFonts w:cs="Arial"/>
        </w:rPr>
        <w:t xml:space="preserve">-uitstoot van Markus. De afvoer van afvalstromen en de investering in kapitaalgoederen is voor het project SOK (iets) lager dan voor Markus.  </w:t>
      </w:r>
    </w:p>
    <w:p>
      <w:pPr>
        <w:rPr>
          <w:rFonts w:cs="Arial"/>
        </w:rPr>
      </w:pPr>
    </w:p>
    <w:p>
      <w:pPr>
        <w:rPr>
          <w:rFonts w:cs="Arial"/>
        </w:rPr>
      </w:pPr>
      <w:r>
        <w:rPr>
          <w:rFonts w:cs="Arial"/>
        </w:rPr>
        <w:t>De investering in kapitaalgoederen is ook lager dan verwacht (Markus-</w:t>
      </w:r>
      <w:proofErr w:type="spellStart"/>
      <w:r>
        <w:rPr>
          <w:rFonts w:cs="Arial"/>
        </w:rPr>
        <w:t>Veekens</w:t>
      </w:r>
      <w:proofErr w:type="spellEnd"/>
      <w:r>
        <w:rPr>
          <w:rFonts w:cs="Arial"/>
        </w:rPr>
        <w:t xml:space="preserve">: €30K en Markus: €270K). Dit is verklaarbaar omdat, samen met de opdrachtgever, nog onderzoek plaatsvindt naar de meest duurzame investeringen. Er is geïnvesteerd in relatief klein gereedschap. In verband met de ontwikkelingen van waterstof is nog niet geïnvesteerd in groot materieel. Er is bewust gekozen voor investeringen die zichtbaar en merkbaar zijn op de locaties. Niet alleen het besparen van brandstof, maar ook de verminderde overlast (geur/geluid) worden als zeer positief ervaren. </w:t>
      </w:r>
    </w:p>
    <w:p>
      <w:pPr>
        <w:rPr>
          <w:rFonts w:cs="Arial"/>
        </w:rPr>
      </w:pPr>
      <w:r>
        <w:rPr>
          <w:rFonts w:cs="Arial"/>
        </w:rPr>
        <w:t xml:space="preserve">Hierbij moet opgemerkt worden dat door de bedrijven Markus en </w:t>
      </w:r>
      <w:proofErr w:type="spellStart"/>
      <w:r>
        <w:rPr>
          <w:rFonts w:cs="Arial"/>
        </w:rPr>
        <w:t>Veekens</w:t>
      </w:r>
      <w:proofErr w:type="spellEnd"/>
      <w:r>
        <w:rPr>
          <w:rFonts w:cs="Arial"/>
        </w:rPr>
        <w:t xml:space="preserve"> voor </w:t>
      </w:r>
      <w:r>
        <w:rPr>
          <w:rFonts w:cs="Arial"/>
        </w:rPr>
        <w:t>€</w:t>
      </w:r>
      <w:r>
        <w:rPr>
          <w:rFonts w:cs="Arial"/>
        </w:rPr>
        <w:t>151K is geïnve</w:t>
      </w:r>
      <w:r>
        <w:rPr>
          <w:rFonts w:cs="Arial"/>
        </w:rPr>
        <w:t>s</w:t>
      </w:r>
      <w:r>
        <w:rPr>
          <w:rFonts w:cs="Arial"/>
        </w:rPr>
        <w:t xml:space="preserve">teerd in </w:t>
      </w:r>
      <w:r>
        <w:rPr>
          <w:rFonts w:cs="Arial"/>
        </w:rPr>
        <w:t>elektrische vervoersmiddelen en één wiellader die op de projecten van de Combinatie Markus-</w:t>
      </w:r>
      <w:proofErr w:type="spellStart"/>
      <w:r>
        <w:rPr>
          <w:rFonts w:cs="Arial"/>
        </w:rPr>
        <w:t>Veekens</w:t>
      </w:r>
      <w:proofErr w:type="spellEnd"/>
      <w:r>
        <w:rPr>
          <w:rFonts w:cs="Arial"/>
        </w:rPr>
        <w:t xml:space="preserve"> worden ingezet. In totaal is er vanaf 2019 door de Combinatie Markus-</w:t>
      </w:r>
      <w:proofErr w:type="spellStart"/>
      <w:r>
        <w:rPr>
          <w:rFonts w:cs="Arial"/>
        </w:rPr>
        <w:t>Veekens</w:t>
      </w:r>
      <w:proofErr w:type="spellEnd"/>
      <w:r>
        <w:rPr>
          <w:rFonts w:cs="Arial"/>
        </w:rPr>
        <w:t xml:space="preserve"> en de bedrijven Markus en </w:t>
      </w:r>
      <w:proofErr w:type="spellStart"/>
      <w:r>
        <w:rPr>
          <w:rFonts w:cs="Arial"/>
        </w:rPr>
        <w:t>Veekens</w:t>
      </w:r>
      <w:proofErr w:type="spellEnd"/>
      <w:r>
        <w:rPr>
          <w:rFonts w:cs="Arial"/>
        </w:rPr>
        <w:t xml:space="preserve"> voor €513K geïnvesteerd in duurzaam materieel die op de projecten worden ingezet.</w:t>
      </w:r>
    </w:p>
    <w:p>
      <w:pPr>
        <w:rPr>
          <w:rFonts w:cs="Arial"/>
        </w:rPr>
      </w:pPr>
    </w:p>
    <w:p>
      <w:pPr>
        <w:rPr>
          <w:rFonts w:cs="Arial"/>
        </w:rPr>
      </w:pPr>
      <w:r>
        <w:rPr>
          <w:rFonts w:cs="Arial"/>
          <w:noProof/>
          <w:lang w:eastAsia="nl-NL"/>
        </w:rPr>
        <mc:AlternateContent>
          <mc:Choice Requires="wps">
            <w:drawing>
              <wp:anchor distT="45720" distB="45720" distL="114300" distR="114300" simplePos="0" relativeHeight="251696128" behindDoc="0" locked="0" layoutInCell="1" allowOverlap="1">
                <wp:simplePos x="0" y="0"/>
                <wp:positionH relativeFrom="column">
                  <wp:posOffset>1722120</wp:posOffset>
                </wp:positionH>
                <wp:positionV relativeFrom="paragraph">
                  <wp:posOffset>1782445</wp:posOffset>
                </wp:positionV>
                <wp:extent cx="273050" cy="222250"/>
                <wp:effectExtent l="0" t="0" r="12700" b="2540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35.6pt;margin-top:140.35pt;width:21.5pt;height:1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" fillcolor="window" strokecolor="window">
                <v:textbox>
                  <w:txbxContent>
                    <w:p>
                      <w:pPr>
                        <w:rPr>
                          <w:sz w:val="16"/>
                          <w:szCs w:val="16"/>
                        </w:rPr>
                      </w:pPr>
                      <w:r>
                        <w:rPr>
                          <w:sz w:val="16"/>
                          <w:szCs w:val="16"/>
                        </w:rPr>
                        <w:t>8</w:t>
                      </w:r>
                    </w:p>
                  </w:txbxContent>
                </v:textbox>
              </v:shape>
            </w:pict>
          </mc:Fallback>
        </mc:AlternateContent>
      </w:r>
      <w:r>
        <w:rPr>
          <w:rFonts w:cs="Arial"/>
          <w:noProof/>
          <w:lang w:eastAsia="nl-NL"/>
        </w:rPr>
        <mc:AlternateContent>
          <mc:Choice Requires="wps">
            <w:drawing>
              <wp:anchor distT="45720" distB="45720" distL="114300" distR="114300" simplePos="0" relativeHeight="251697152" behindDoc="0" locked="0" layoutInCell="1" allowOverlap="1">
                <wp:simplePos x="0" y="0"/>
                <wp:positionH relativeFrom="column">
                  <wp:posOffset>1722120</wp:posOffset>
                </wp:positionH>
                <wp:positionV relativeFrom="paragraph">
                  <wp:posOffset>1433195</wp:posOffset>
                </wp:positionV>
                <wp:extent cx="273050" cy="222250"/>
                <wp:effectExtent l="0" t="0" r="12700" b="2540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35.6pt;margin-top:112.85pt;width:21.5pt;height:1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" fillcolor="window" strokecolor="window">
                <v:textbox>
                  <w:txbxContent>
                    <w:p>
                      <w:pPr>
                        <w:rPr>
                          <w:sz w:val="16"/>
                          <w:szCs w:val="16"/>
                        </w:rPr>
                      </w:pPr>
                      <w:r>
                        <w:rPr>
                          <w:sz w:val="16"/>
                          <w:szCs w:val="16"/>
                        </w:rPr>
                        <w:t>0</w:t>
                      </w:r>
                    </w:p>
                  </w:txbxContent>
                </v:textbox>
              </v:shape>
            </w:pict>
          </mc:Fallback>
        </mc:AlternateContent>
      </w:r>
      <w:r>
        <w:rPr>
          <w:rFonts w:cs="Arial"/>
          <w:noProof/>
          <w:lang w:eastAsia="nl-NL"/>
        </w:rPr>
        <mc:AlternateContent>
          <mc:Choice Requires="wps">
            <w:drawing>
              <wp:anchor distT="45720" distB="45720" distL="114300" distR="114300" simplePos="0" relativeHeight="251695104" behindDoc="0" locked="0" layoutInCell="1" allowOverlap="1">
                <wp:simplePos x="0" y="0"/>
                <wp:positionH relativeFrom="column">
                  <wp:posOffset>1728470</wp:posOffset>
                </wp:positionH>
                <wp:positionV relativeFrom="paragraph">
                  <wp:posOffset>1083945</wp:posOffset>
                </wp:positionV>
                <wp:extent cx="273050" cy="222250"/>
                <wp:effectExtent l="0" t="0" r="12700" b="2540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36.1pt;margin-top:85.35pt;width:21.5pt;height:1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" fillcolor="window" strokecolor="window">
                <v:textbox>
                  <w:txbxContent>
                    <w:p>
                      <w:pPr>
                        <w:rPr>
                          <w:sz w:val="16"/>
                          <w:szCs w:val="16"/>
                        </w:rPr>
                      </w:pPr>
                      <w:r>
                        <w:rPr>
                          <w:sz w:val="16"/>
                          <w:szCs w:val="16"/>
                        </w:rPr>
                        <w:t>9</w:t>
                      </w:r>
                    </w:p>
                  </w:txbxContent>
                </v:textbox>
              </v:shape>
            </w:pict>
          </mc:Fallback>
        </mc:AlternateContent>
      </w:r>
      <w:r>
        <w:rPr>
          <w:rFonts w:cs="Arial"/>
          <w:noProof/>
          <w:lang w:eastAsia="nl-NL"/>
        </w:rPr>
        <mc:AlternateContent>
          <mc:Choice Requires="wps">
            <w:drawing>
              <wp:anchor distT="45720" distB="45720" distL="114300" distR="114300" simplePos="0" relativeHeight="251698176" behindDoc="0" locked="0" layoutInCell="1" allowOverlap="1">
                <wp:simplePos x="0" y="0"/>
                <wp:positionH relativeFrom="column">
                  <wp:posOffset>1722120</wp:posOffset>
                </wp:positionH>
                <wp:positionV relativeFrom="paragraph">
                  <wp:posOffset>2125345</wp:posOffset>
                </wp:positionV>
                <wp:extent cx="273050" cy="222250"/>
                <wp:effectExtent l="0" t="0" r="12700" b="2540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35.6pt;margin-top:167.35pt;width:21.5pt;height: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" fillcolor="window" strokecolor="window">
                <v:textbox>
                  <w:txbxContent>
                    <w:p>
                      <w:pPr>
                        <w:rPr>
                          <w:sz w:val="16"/>
                          <w:szCs w:val="16"/>
                        </w:rPr>
                      </w:pPr>
                      <w:r>
                        <w:rPr>
                          <w:sz w:val="16"/>
                          <w:szCs w:val="16"/>
                        </w:rPr>
                        <w:t>0</w:t>
                      </w:r>
                    </w:p>
                  </w:txbxContent>
                </v:textbox>
              </v:shape>
            </w:pict>
          </mc:Fallback>
        </mc:AlternateContent>
      </w:r>
      <w:r>
        <w:rPr>
          <w:rFonts w:cs="Arial"/>
          <w:noProof/>
          <w:lang w:eastAsia="nl-NL"/>
        </w:rPr>
        <mc:AlternateContent>
          <mc:Choice Requires="wps">
            <w:drawing>
              <wp:anchor distT="45720" distB="45720" distL="114300" distR="114300" simplePos="0" relativeHeight="251694080" behindDoc="0" locked="0" layoutInCell="1" allowOverlap="1">
                <wp:simplePos x="0" y="0"/>
                <wp:positionH relativeFrom="column">
                  <wp:posOffset>1728470</wp:posOffset>
                </wp:positionH>
                <wp:positionV relativeFrom="paragraph">
                  <wp:posOffset>741045</wp:posOffset>
                </wp:positionV>
                <wp:extent cx="273050" cy="222250"/>
                <wp:effectExtent l="0" t="0" r="12700" b="2540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2250"/>
                        </a:xfrm>
                        <a:prstGeom prst="rect">
                          <a:avLst/>
                        </a:prstGeom>
                        <a:solidFill>
                          <a:sysClr val="window" lastClr="FFFFFF"/>
                        </a:solidFill>
                        <a:ln w="9525">
                          <a:solidFill>
                            <a:sysClr val="window" lastClr="FFFFFF"/>
                          </a:solidFill>
                          <a:miter lim="800000"/>
                          <a:headEnd/>
                          <a:tailEnd/>
                        </a:ln>
                      </wps:spPr>
                      <wps:txbx>
                        <w:txbxContent>
                          <w:p>
                            <w:pPr>
                              <w:rPr>
                                <w:sz w:val="16"/>
                                <w:szCs w:val="16"/>
                              </w:rPr>
                            </w:pPr>
                            <w:r>
                              <w:rPr>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36.1pt;margin-top:58.35pt;width:21.5pt;height:1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" fillcolor="window" strokecolor="window">
                <v:textbox>
                  <w:txbxContent>
                    <w:p>
                      <w:pPr>
                        <w:rPr>
                          <w:sz w:val="16"/>
                          <w:szCs w:val="16"/>
                        </w:rPr>
                      </w:pPr>
                      <w:r>
                        <w:rPr>
                          <w:sz w:val="16"/>
                          <w:szCs w:val="16"/>
                        </w:rPr>
                        <w:t>3</w:t>
                      </w:r>
                    </w:p>
                  </w:txbxContent>
                </v:textbox>
              </v:shape>
            </w:pict>
          </mc:Fallback>
        </mc:AlternateContent>
      </w:r>
      <w:r>
        <w:rPr>
          <w:noProof/>
          <w:lang w:eastAsia="nl-NL"/>
        </w:rPr>
        <w:drawing>
          <wp:inline distT="0" distB="0" distL="0" distR="0">
            <wp:extent cx="2783840" cy="2415540"/>
            <wp:effectExtent l="0" t="0" r="0" b="381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3840" cy="2415540"/>
                    </a:xfrm>
                    <a:prstGeom prst="rect">
                      <a:avLst/>
                    </a:prstGeom>
                    <a:noFill/>
                    <a:ln>
                      <a:noFill/>
                    </a:ln>
                  </pic:spPr>
                </pic:pic>
              </a:graphicData>
            </a:graphic>
          </wp:inline>
        </w:drawing>
      </w:r>
    </w:p>
    <w:p>
      <w:pPr>
        <w:rPr>
          <w:rFonts w:cs="Arial"/>
          <w:highlight w:val="yellow"/>
        </w:rPr>
      </w:pPr>
    </w:p>
    <w:p>
      <w:pPr>
        <w:rPr>
          <w:rFonts w:cs="Arial"/>
        </w:rPr>
      </w:pPr>
      <w:r>
        <w:rPr>
          <w:rFonts w:cs="Arial"/>
        </w:rPr>
        <w:lastRenderedPageBreak/>
        <w:t xml:space="preserve">Ook voor scope 3 is een vergelijking gemaakt met de cijfers van de footprint van </w:t>
      </w:r>
      <w:proofErr w:type="spellStart"/>
      <w:r>
        <w:rPr>
          <w:rFonts w:cs="Arial"/>
        </w:rPr>
        <w:t>Veekens</w:t>
      </w:r>
      <w:proofErr w:type="spellEnd"/>
      <w:r>
        <w:rPr>
          <w:rFonts w:cs="Arial"/>
        </w:rPr>
        <w:t xml:space="preserve"> om deze te gebruiken als basisjaar voor de combinatie SOK. Hierbij kunnen wij concluderen dat het gebruik van de footprint van </w:t>
      </w:r>
      <w:proofErr w:type="spellStart"/>
      <w:r>
        <w:rPr>
          <w:rFonts w:cs="Arial"/>
        </w:rPr>
        <w:t>Veekens</w:t>
      </w:r>
      <w:proofErr w:type="spellEnd"/>
      <w:r>
        <w:rPr>
          <w:rFonts w:cs="Arial"/>
        </w:rPr>
        <w:t xml:space="preserve"> voor het basisjaar (iets) representatiever is voor scope 3. Dit is te verklaren doordat er minder </w:t>
      </w:r>
      <w:proofErr w:type="spellStart"/>
      <w:r>
        <w:rPr>
          <w:rFonts w:cs="Arial"/>
        </w:rPr>
        <w:t>NO’s</w:t>
      </w:r>
      <w:proofErr w:type="spellEnd"/>
      <w:r>
        <w:rPr>
          <w:rFonts w:cs="Arial"/>
        </w:rPr>
        <w:t xml:space="preserve"> (meer passend bij scope Markus) zijn uitgevoerd in Q1-Q2. </w:t>
      </w:r>
    </w:p>
    <w:p>
      <w:pPr>
        <w:rPr>
          <w:rFonts w:cs="Arial"/>
          <w:highlight w:val="yellow"/>
        </w:rPr>
      </w:pPr>
    </w:p>
    <w:p>
      <w:pPr>
        <w:rPr>
          <w:rFonts w:cs="Arial"/>
        </w:rPr>
      </w:pPr>
    </w:p>
    <w:p>
      <w:pPr>
        <w:pStyle w:val="Kop3"/>
      </w:pPr>
      <w:bookmarkStart w:id="70" w:name="_Toc81318138"/>
      <w:r>
        <w:t>Dashboard SOK</w:t>
      </w:r>
      <w:bookmarkEnd w:id="70"/>
      <w:r>
        <w:t xml:space="preserve"> </w:t>
      </w:r>
    </w:p>
    <w:p>
      <w:r>
        <w:t>Volgt eind 2021</w:t>
      </w:r>
    </w:p>
    <w:p>
      <w:pPr>
        <w:pStyle w:val="Kop2"/>
      </w:pPr>
      <w:bookmarkStart w:id="71" w:name="_Toc81318139"/>
      <w:r>
        <w:t>Invalshoek C, communicatie</w:t>
      </w:r>
      <w:bookmarkEnd w:id="71"/>
    </w:p>
    <w:p>
      <w:r>
        <w:t>Over het project zelf is gecommuniceerd middels toolboxen. Zo zijn toolboxen gehouden bij de start van het werk én over verschillende onderwerpen (onder andere projectdossier, DNA-SOK, de uitgifte van de elektrische gereedschappen, zuinig rijden, het nieuwe draaien en dieselmotoremissies).</w:t>
      </w:r>
    </w:p>
    <w:p>
      <w:pPr>
        <w:rPr>
          <w:highlight w:val="yellow"/>
        </w:rPr>
      </w:pPr>
    </w:p>
    <w:p>
      <w:pPr>
        <w:rPr>
          <w:highlight w:val="yellow"/>
        </w:rPr>
      </w:pPr>
      <w:r>
        <w:t>In 2021 is in de 4</w:t>
      </w:r>
      <w:r>
        <w:rPr>
          <w:vertAlign w:val="superscript"/>
        </w:rPr>
        <w:t>e</w:t>
      </w:r>
      <w:r>
        <w:t xml:space="preserve"> nieuwsbrief aandacht besteed aan CO</w:t>
      </w:r>
      <w:r>
        <w:rPr>
          <w:vertAlign w:val="subscript"/>
        </w:rPr>
        <w:t>2</w:t>
      </w:r>
      <w:r>
        <w:t>, waaronder de resultaten van de gereduceerde CO</w:t>
      </w:r>
      <w:r>
        <w:rPr>
          <w:vertAlign w:val="subscript"/>
        </w:rPr>
        <w:t>2</w:t>
      </w:r>
      <w:r>
        <w:t>-uitstoot binnen de SOK én de laatste duurzaamheidsontwikkelingen binnen combinatie Markus-</w:t>
      </w:r>
      <w:proofErr w:type="spellStart"/>
      <w:r>
        <w:t>Veekens</w:t>
      </w:r>
      <w:proofErr w:type="spellEnd"/>
      <w:r>
        <w:t>. Deze nieuwsbrief is verstuurd naar de diverse opdrachtgevers en alle SOK-werknemers.</w:t>
      </w:r>
      <w:r>
        <w:rPr>
          <w:highlight w:val="yellow"/>
        </w:rPr>
        <w:t xml:space="preserve"> </w:t>
      </w:r>
    </w:p>
    <w:p>
      <w:pPr>
        <w:rPr>
          <w:highlight w:val="yellow"/>
        </w:rPr>
      </w:pPr>
    </w:p>
    <w:p>
      <w:r>
        <w:t xml:space="preserve">De onderhavige update van het projectdossier zal worden gecommuniceerd met de opdrachtgever én worden gepubliceerd op de websites van zowel Markus als </w:t>
      </w:r>
      <w:proofErr w:type="spellStart"/>
      <w:r>
        <w:t>Veekens</w:t>
      </w:r>
      <w:proofErr w:type="spellEnd"/>
      <w:r>
        <w:t xml:space="preserve">. </w:t>
      </w:r>
    </w:p>
    <w:p/>
    <w:p>
      <w:pPr>
        <w:rPr>
          <w:rFonts w:cs="Arial"/>
        </w:rPr>
      </w:pPr>
      <w:r>
        <w:t xml:space="preserve">Dit komt overeen met het gestelde in het projectdossier. </w:t>
      </w:r>
    </w:p>
    <w:p>
      <w:pPr>
        <w:pStyle w:val="Kop2"/>
        <w:numPr>
          <w:ilvl w:val="1"/>
          <w:numId w:val="3"/>
        </w:numPr>
        <w:ind w:hanging="1994"/>
      </w:pPr>
      <w:bookmarkStart w:id="72" w:name="_Toc81318140"/>
      <w:r>
        <w:t>Invalshoek D, participatie</w:t>
      </w:r>
      <w:bookmarkEnd w:id="72"/>
    </w:p>
    <w:p>
      <w:r>
        <w:t>Door de combinatie Markus-</w:t>
      </w:r>
      <w:proofErr w:type="spellStart"/>
      <w:r>
        <w:t>Veekens</w:t>
      </w:r>
      <w:proofErr w:type="spellEnd"/>
      <w:r>
        <w:t xml:space="preserve"> wordt er actief gestimuleerd tot samenwerken en verduurzamen. </w:t>
      </w:r>
    </w:p>
    <w:p>
      <w:r>
        <w:t xml:space="preserve">Wij zijn van mening dat wanneer er een goede samenwerking is tussen opdrachtgever en opdrachtnemer je tot betere verduurzamingsresultaten kunt komen. </w:t>
      </w:r>
    </w:p>
    <w:p>
      <w:pPr>
        <w:rPr>
          <w:highlight w:val="yellow"/>
        </w:rPr>
      </w:pPr>
    </w:p>
    <w:p>
      <w:pPr>
        <w:pStyle w:val="Kop3"/>
      </w:pPr>
      <w:bookmarkStart w:id="73" w:name="_Toc81318141"/>
      <w:r>
        <w:t>Energie container HUB-locatie Strekkerweg</w:t>
      </w:r>
      <w:bookmarkEnd w:id="73"/>
    </w:p>
    <w:p>
      <w:r>
        <w:t>In samenwerking met Green4engergy wordt door de combinatie Markus-</w:t>
      </w:r>
      <w:proofErr w:type="spellStart"/>
      <w:r>
        <w:t>Veekens</w:t>
      </w:r>
      <w:proofErr w:type="spellEnd"/>
      <w:r>
        <w:t xml:space="preserve"> een container voorzien van een zonnepanelendek ontworpen en gebouwd. Deze container komt op de HUB-locatie aan de Strekkerweg te staan en biedt de mogelijkheid, om middels de zonnepanelen, zelf energie op te wekken om in de energiebehoefte van het ketenpark te voorzien. Naast deze zelf opgewekte energie is er een bouwaansluiting met ‘groene-stroom’. De verwachte opleverdatum van deze energie container is Q3-2021.</w:t>
      </w:r>
    </w:p>
    <w:p/>
    <w:p>
      <w:pPr>
        <w:pStyle w:val="Kop3"/>
      </w:pPr>
      <w:bookmarkStart w:id="74" w:name="_Toc81318142"/>
      <w:r>
        <w:t>Ketenanalyse betontegels (project Tegenhouderstraat)</w:t>
      </w:r>
      <w:bookmarkEnd w:id="74"/>
    </w:p>
    <w:p>
      <w:r>
        <w:t xml:space="preserve">In samenwerking met de projectleider van het Ingenieursbureau van de gemeente Amsterdam wordt een ketenanalyse uitgewerkt die betrekking heeft op de wijze van </w:t>
      </w:r>
      <w:proofErr w:type="spellStart"/>
      <w:r>
        <w:t>herstraten</w:t>
      </w:r>
      <w:proofErr w:type="spellEnd"/>
      <w:r>
        <w:t xml:space="preserve"> van circa 8.000 m</w:t>
      </w:r>
      <w:r>
        <w:rPr>
          <w:vertAlign w:val="superscript"/>
        </w:rPr>
        <w:t>2</w:t>
      </w:r>
      <w:r>
        <w:t xml:space="preserve"> betontegels binnen het project Tegenhouderstraat. De uitwerkingen van deze variantenstudie worden in Q3-2021 verwacht en meegenomen in de afweging voor de wijze van uitvoering.</w:t>
      </w:r>
    </w:p>
    <w:p/>
    <w:p>
      <w:pPr>
        <w:pStyle w:val="Kop3"/>
      </w:pPr>
      <w:bookmarkStart w:id="75" w:name="_Toc81318143"/>
      <w:r>
        <w:t>Duurzame energie inzetten bij bouwplaats</w:t>
      </w:r>
      <w:bookmarkEnd w:id="75"/>
      <w:r>
        <w:t xml:space="preserve"> </w:t>
      </w:r>
    </w:p>
    <w:p>
      <w:r>
        <w:t xml:space="preserve">Naar aanleiding van gesprekken die door gemeente Amsterdam met aannemers binnen de SOK Verhardingen zijn gevoerd over duurzaamheid en innovaties, zijn er een aantal pilots uitgewerkt.            De eerste pilot waarmee werd gestart is ‘Duurzame energie inzetten bij bouwplaats’. </w:t>
      </w:r>
    </w:p>
    <w:p>
      <w:r>
        <w:t>Op donderdag 11 maart 2021 hebben onze projectleider en KAM-coördinator van Markus-</w:t>
      </w:r>
      <w:proofErr w:type="spellStart"/>
      <w:r>
        <w:t>Veekens</w:t>
      </w:r>
      <w:proofErr w:type="spellEnd"/>
      <w:r>
        <w:t xml:space="preserve"> deelgenomen aan de workshop ‘Pilot Duurzame energie inzetten bij bouwplaats’. </w:t>
      </w:r>
    </w:p>
    <w:p/>
    <w:p>
      <w:r>
        <w:t>Er zijn diverse uitdagingen, te weten:</w:t>
      </w:r>
    </w:p>
    <w:p>
      <w:pPr>
        <w:pStyle w:val="Lijstalinea"/>
        <w:numPr>
          <w:ilvl w:val="0"/>
          <w:numId w:val="24"/>
        </w:numPr>
        <w:ind w:left="567" w:hanging="567"/>
      </w:pPr>
      <w:r>
        <w:t xml:space="preserve">De Hubs zijn vaak niet zelfvoorzienend qua stroom. </w:t>
      </w:r>
    </w:p>
    <w:p>
      <w:pPr>
        <w:pStyle w:val="Lijstalinea"/>
        <w:numPr>
          <w:ilvl w:val="0"/>
          <w:numId w:val="24"/>
        </w:numPr>
        <w:ind w:left="567" w:hanging="567"/>
      </w:pPr>
      <w:r>
        <w:t xml:space="preserve">Bouwstroom aanvragen duurt lang </w:t>
      </w:r>
    </w:p>
    <w:p>
      <w:pPr>
        <w:pStyle w:val="Lijstalinea"/>
        <w:numPr>
          <w:ilvl w:val="0"/>
          <w:numId w:val="24"/>
        </w:numPr>
        <w:ind w:left="567" w:hanging="567"/>
      </w:pPr>
      <w:r>
        <w:t xml:space="preserve">Bestaande netaansluitingen zoals bijvoorbeeld EV-laadpalen zijn nu nog niet toegankelijk en geschikt voor 230V/400V stekkers.    </w:t>
      </w:r>
    </w:p>
    <w:p>
      <w:r>
        <w:lastRenderedPageBreak/>
        <w:t xml:space="preserve"> </w:t>
      </w:r>
    </w:p>
    <w:p>
      <w:r>
        <w:t xml:space="preserve">Het beoogde doel van de pilot is om aannemers binnen Amsterdam te helpen om over te schakelen op duurzame en schone alternatieve stroombronnen. Een vervolgstap zou kunnen zijn om inzet van aggregaten binnen drie jaar volledig te verbieden.  </w:t>
      </w:r>
    </w:p>
    <w:p/>
    <w:p>
      <w:r>
        <w:t>Hiervoor is het volgende stappenplan afgesproken:</w:t>
      </w:r>
    </w:p>
    <w:p>
      <w:pPr>
        <w:pStyle w:val="Lijstalinea"/>
        <w:numPr>
          <w:ilvl w:val="0"/>
          <w:numId w:val="25"/>
        </w:numPr>
        <w:ind w:left="567" w:hanging="567"/>
      </w:pPr>
      <w:r>
        <w:t>Gebaseerd op ervaringen in de evenementenbranche en van de deelnemers aan de pilot, een slim stroomplan voor de bouwsector ontwikkelen en opstellen.</w:t>
      </w:r>
    </w:p>
    <w:p>
      <w:pPr>
        <w:pStyle w:val="Lijstalinea"/>
        <w:numPr>
          <w:ilvl w:val="0"/>
          <w:numId w:val="25"/>
        </w:numPr>
        <w:ind w:left="567" w:hanging="567"/>
      </w:pPr>
      <w:r>
        <w:t xml:space="preserve">Onderzoeken wat een bouwplaats nodig heeft aan stroom(gebruikers) en met de markt kijken wat in praktijk het beste werkt middels pilots met verschillende soorten batterijen en waar mogelijk ook lokaal duurzame stroomopwekkende systemen. </w:t>
      </w:r>
    </w:p>
    <w:p>
      <w:pPr>
        <w:pStyle w:val="Lijstalinea"/>
        <w:numPr>
          <w:ilvl w:val="0"/>
          <w:numId w:val="25"/>
        </w:numPr>
        <w:ind w:left="567" w:hanging="567"/>
      </w:pPr>
      <w:r>
        <w:t>Inzichtelijk krijgen hoe we vaste groene stroom via tijdelijke bouwaansluitingen, maar ook andere (bestaande) infrastructuur zoals EV-laadpalen toegankelijk kunnen maken voor de aannemers tijdens hun projecten. En indien mogelijk hier ook pilots mee uitvoeren.</w:t>
      </w:r>
    </w:p>
    <w:p/>
    <w:p>
      <w:r>
        <w:t>Aandachtspunten die naar voren kwamen:</w:t>
      </w:r>
    </w:p>
    <w:p>
      <w:pPr>
        <w:pStyle w:val="Lijstalinea"/>
        <w:numPr>
          <w:ilvl w:val="0"/>
          <w:numId w:val="22"/>
        </w:numPr>
        <w:ind w:left="567" w:hanging="567"/>
        <w:rPr>
          <w:sz w:val="16"/>
          <w:szCs w:val="16"/>
        </w:rPr>
      </w:pPr>
      <w:r>
        <w:rPr>
          <w:sz w:val="16"/>
          <w:szCs w:val="16"/>
        </w:rPr>
        <w:t>Een heel belangrijke punt wat uit deze pilot kan komen, is dat de Gemeente Amsterdam beter input kan gaan geven aan partijen als bijvoorbeeld (Al)</w:t>
      </w:r>
      <w:proofErr w:type="spellStart"/>
      <w:r>
        <w:rPr>
          <w:sz w:val="16"/>
          <w:szCs w:val="16"/>
        </w:rPr>
        <w:t>Liander</w:t>
      </w:r>
      <w:proofErr w:type="spellEnd"/>
      <w:r>
        <w:rPr>
          <w:sz w:val="16"/>
          <w:szCs w:val="16"/>
        </w:rPr>
        <w:t xml:space="preserve"> voor de aanleg van nieuwe infrastructuur. Hierdoor kunnen we opgaves combineren om ze zo toekomstbestendig te maken.</w:t>
      </w:r>
    </w:p>
    <w:p>
      <w:pPr>
        <w:ind w:left="567" w:firstLine="709"/>
        <w:rPr>
          <w:sz w:val="16"/>
          <w:szCs w:val="16"/>
        </w:rPr>
      </w:pPr>
      <w:r>
        <w:rPr>
          <w:sz w:val="16"/>
          <w:szCs w:val="16"/>
        </w:rPr>
        <w:t>Voorbeelden hiervan kunnen zijn:</w:t>
      </w:r>
    </w:p>
    <w:p>
      <w:pPr>
        <w:pStyle w:val="Lijstalinea"/>
        <w:numPr>
          <w:ilvl w:val="0"/>
          <w:numId w:val="25"/>
        </w:numPr>
        <w:ind w:firstLine="556"/>
        <w:rPr>
          <w:sz w:val="16"/>
          <w:szCs w:val="16"/>
        </w:rPr>
      </w:pPr>
      <w:r>
        <w:rPr>
          <w:sz w:val="16"/>
          <w:szCs w:val="16"/>
        </w:rPr>
        <w:t>Laadpalen/</w:t>
      </w:r>
      <w:proofErr w:type="spellStart"/>
      <w:r>
        <w:rPr>
          <w:sz w:val="16"/>
          <w:szCs w:val="16"/>
        </w:rPr>
        <w:t>snellaadpunten</w:t>
      </w:r>
      <w:proofErr w:type="spellEnd"/>
      <w:r>
        <w:rPr>
          <w:sz w:val="16"/>
          <w:szCs w:val="16"/>
        </w:rPr>
        <w:t xml:space="preserve"> op strategische punten plaatsen, hierop voorsorteren</w:t>
      </w:r>
    </w:p>
    <w:p>
      <w:pPr>
        <w:pStyle w:val="Lijstalinea"/>
        <w:numPr>
          <w:ilvl w:val="0"/>
          <w:numId w:val="25"/>
        </w:numPr>
        <w:ind w:firstLine="556"/>
        <w:rPr>
          <w:sz w:val="16"/>
          <w:szCs w:val="16"/>
        </w:rPr>
      </w:pPr>
      <w:r>
        <w:rPr>
          <w:sz w:val="16"/>
          <w:szCs w:val="16"/>
        </w:rPr>
        <w:t>Impuls zon op het dak, gratis stroom, slimmer combineren</w:t>
      </w:r>
    </w:p>
    <w:p>
      <w:pPr>
        <w:pStyle w:val="Lijstalinea"/>
        <w:numPr>
          <w:ilvl w:val="0"/>
          <w:numId w:val="25"/>
        </w:numPr>
        <w:ind w:firstLine="556"/>
        <w:rPr>
          <w:sz w:val="16"/>
          <w:szCs w:val="16"/>
        </w:rPr>
      </w:pPr>
      <w:r>
        <w:rPr>
          <w:sz w:val="16"/>
          <w:szCs w:val="16"/>
        </w:rPr>
        <w:t>Daarnaast zal de behoefte gaan groeien, dus hier op tijd op inspringen</w:t>
      </w:r>
    </w:p>
    <w:p>
      <w:pPr>
        <w:pStyle w:val="Lijstalinea"/>
        <w:numPr>
          <w:ilvl w:val="0"/>
          <w:numId w:val="22"/>
        </w:numPr>
        <w:ind w:left="567" w:hanging="567"/>
        <w:rPr>
          <w:sz w:val="16"/>
          <w:szCs w:val="16"/>
        </w:rPr>
      </w:pPr>
      <w:r>
        <w:rPr>
          <w:sz w:val="16"/>
          <w:szCs w:val="16"/>
        </w:rPr>
        <w:t xml:space="preserve">Verder is de energieplanning en behoefte van stroom belangrijk: er zijn </w:t>
      </w:r>
      <w:proofErr w:type="spellStart"/>
      <w:r>
        <w:rPr>
          <w:sz w:val="16"/>
          <w:szCs w:val="16"/>
        </w:rPr>
        <w:t>energieslurpers</w:t>
      </w:r>
      <w:proofErr w:type="spellEnd"/>
      <w:r>
        <w:rPr>
          <w:sz w:val="16"/>
          <w:szCs w:val="16"/>
        </w:rPr>
        <w:t xml:space="preserve"> die je bijvoorbeeld tussentijds moet opladen. Dat is nu een groot probleem, dus eerst inzichtelijk maken wat het verbruik is. Je kan hiervoor bijvoorbeeld kijken naar </w:t>
      </w:r>
      <w:proofErr w:type="spellStart"/>
      <w:r>
        <w:rPr>
          <w:sz w:val="16"/>
          <w:szCs w:val="16"/>
        </w:rPr>
        <w:t>flexpowerpalen</w:t>
      </w:r>
      <w:proofErr w:type="spellEnd"/>
      <w:r>
        <w:rPr>
          <w:sz w:val="16"/>
          <w:szCs w:val="16"/>
        </w:rPr>
        <w:t xml:space="preserve"> die je tussen 18:00-21:00 kan gebruiken: dan zijn ze vaak niet in gebruik en kan je snel opladen.</w:t>
      </w:r>
    </w:p>
    <w:p>
      <w:pPr>
        <w:pStyle w:val="Lijstalinea"/>
        <w:numPr>
          <w:ilvl w:val="0"/>
          <w:numId w:val="22"/>
        </w:numPr>
        <w:ind w:left="567" w:hanging="567"/>
        <w:rPr>
          <w:sz w:val="16"/>
          <w:szCs w:val="16"/>
        </w:rPr>
      </w:pPr>
      <w:r>
        <w:rPr>
          <w:sz w:val="16"/>
          <w:szCs w:val="16"/>
        </w:rPr>
        <w:t>Het verschil tussen energiebehoefte van een evenement en de bouwplaats: events gebruiken elk jaar meestal redelijk dezelfde hoeveelheid stroom, bij de bouw en binnen de SOK Verhardingen verandert dit per project en moet het vaak binnen korte tijd gerealiseerd worden.</w:t>
      </w:r>
    </w:p>
    <w:p>
      <w:pPr>
        <w:pStyle w:val="Lijstalinea"/>
        <w:numPr>
          <w:ilvl w:val="0"/>
          <w:numId w:val="22"/>
        </w:numPr>
        <w:ind w:left="567" w:hanging="567"/>
        <w:rPr>
          <w:sz w:val="16"/>
          <w:szCs w:val="16"/>
        </w:rPr>
      </w:pPr>
      <w:r>
        <w:rPr>
          <w:sz w:val="16"/>
          <w:szCs w:val="16"/>
        </w:rPr>
        <w:t xml:space="preserve">70 /80% van de uitstoot komt door transport van en naar de bouwplaats. Dit onderdeel zal verder opgepakt worden in een andere pilot die we momenteel aan het uitwerken zijn rondom een Control </w:t>
      </w:r>
      <w:proofErr w:type="spellStart"/>
      <w:r>
        <w:rPr>
          <w:sz w:val="16"/>
          <w:szCs w:val="16"/>
        </w:rPr>
        <w:t>Tower</w:t>
      </w:r>
      <w:proofErr w:type="spellEnd"/>
      <w:r>
        <w:rPr>
          <w:sz w:val="16"/>
          <w:szCs w:val="16"/>
        </w:rPr>
        <w:t>.</w:t>
      </w:r>
    </w:p>
    <w:p>
      <w:pPr>
        <w:pStyle w:val="Lijstalinea"/>
        <w:numPr>
          <w:ilvl w:val="0"/>
          <w:numId w:val="22"/>
        </w:numPr>
        <w:ind w:left="567" w:hanging="567"/>
        <w:rPr>
          <w:sz w:val="16"/>
          <w:szCs w:val="16"/>
        </w:rPr>
      </w:pPr>
      <w:r>
        <w:rPr>
          <w:sz w:val="16"/>
          <w:szCs w:val="16"/>
        </w:rPr>
        <w:t>De Smart Power Plan Tool zou een mooie aanvulling zijn op projectbasis voor de aannemers.</w:t>
      </w:r>
    </w:p>
    <w:p>
      <w:r>
        <w:t xml:space="preserve"> </w:t>
      </w:r>
    </w:p>
    <w:p>
      <w:r>
        <w:t>Op korte termijn zal weer een nieuwe (aparte) afspraak met aannemers van de SOK worden ingepland over duurzaamheid en innovatie binnen de SOK Verhardingen. Deze zullen na de bouwvakvakantie worden ingepland.</w:t>
      </w:r>
    </w:p>
    <w:p/>
    <w:p>
      <w:pPr>
        <w:pStyle w:val="Kop3"/>
      </w:pPr>
      <w:bookmarkStart w:id="76" w:name="_Toc81318144"/>
      <w:proofErr w:type="spellStart"/>
      <w:r>
        <w:t>Instagrid</w:t>
      </w:r>
      <w:bookmarkEnd w:id="76"/>
      <w:proofErr w:type="spellEnd"/>
      <w:r>
        <w:t xml:space="preserve"> </w:t>
      </w:r>
    </w:p>
    <w:p>
      <w:proofErr w:type="spellStart"/>
      <w:r>
        <w:t>Instagrid</w:t>
      </w:r>
      <w:proofErr w:type="spellEnd"/>
      <w:r>
        <w:t xml:space="preserve"> is een Fins bedrijf die een batterijtechnologie heeft ontwikkeld welke de overgang naar hernieuwbare energiebronnen, weg van fossiele brandstoffen mogelijk maakt. Het vervangen van </w:t>
      </w:r>
    </w:p>
    <w:p>
      <w:r>
        <w:t xml:space="preserve">verbrandingsmotorgeneratoren door </w:t>
      </w:r>
      <w:proofErr w:type="spellStart"/>
      <w:r>
        <w:t>instagrid</w:t>
      </w:r>
      <w:proofErr w:type="spellEnd"/>
      <w:r>
        <w:t xml:space="preserve"> portable power vermindert de uitstoot op de bouwplaats</w:t>
      </w:r>
    </w:p>
    <w:p/>
    <w:p>
      <w:proofErr w:type="spellStart"/>
      <w:r>
        <w:t>Instagrid</w:t>
      </w:r>
      <w:proofErr w:type="spellEnd"/>
      <w:r>
        <w:t xml:space="preserve"> is een life project gestart in Europa met 13 partners in 9 verschillende landen. </w:t>
      </w:r>
    </w:p>
    <w:p>
      <w:r>
        <w:t>Markus-</w:t>
      </w:r>
      <w:proofErr w:type="spellStart"/>
      <w:r>
        <w:t>Veekens</w:t>
      </w:r>
      <w:proofErr w:type="spellEnd"/>
      <w:r>
        <w:t xml:space="preserve"> is een van die bedrijven die meedoen aan dit life project. Wij hebben inmiddels twee batterijen ontvangen om te testen en na de bouwvak ontvangen we er nog twee. Er is regelmatig contact tussen de combinatie Markus-</w:t>
      </w:r>
      <w:proofErr w:type="spellStart"/>
      <w:r>
        <w:t>Veekens</w:t>
      </w:r>
      <w:proofErr w:type="spellEnd"/>
      <w:r>
        <w:t xml:space="preserve"> en </w:t>
      </w:r>
      <w:proofErr w:type="spellStart"/>
      <w:r>
        <w:t>Instagrid</w:t>
      </w:r>
      <w:proofErr w:type="spellEnd"/>
      <w:r>
        <w:t xml:space="preserve"> over de werking van de batterijen. Bij storingen of afwijkingen wordt er via ingebouwde software meegekeken en waar nodig dingen aangepast. </w:t>
      </w:r>
    </w:p>
    <w:p>
      <w:r>
        <w:t xml:space="preserve"> </w:t>
      </w:r>
    </w:p>
    <w:p>
      <w:r>
        <w:rPr>
          <w:noProof/>
        </w:rPr>
        <w:lastRenderedPageBreak/>
        <w:drawing>
          <wp:anchor distT="0" distB="0" distL="114300" distR="114300" simplePos="0" relativeHeight="251699200" behindDoc="0" locked="0" layoutInCell="1" allowOverlap="1">
            <wp:simplePos x="0" y="0"/>
            <wp:positionH relativeFrom="margin">
              <wp:posOffset>2505710</wp:posOffset>
            </wp:positionH>
            <wp:positionV relativeFrom="margin">
              <wp:posOffset>5861685</wp:posOffset>
            </wp:positionV>
            <wp:extent cx="2981960" cy="1726565"/>
            <wp:effectExtent l="0" t="0" r="8890" b="6985"/>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1960" cy="17265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simplePos x="0" y="0"/>
            <wp:positionH relativeFrom="margin">
              <wp:align>left</wp:align>
            </wp:positionH>
            <wp:positionV relativeFrom="margin">
              <wp:posOffset>5861050</wp:posOffset>
            </wp:positionV>
            <wp:extent cx="2296795" cy="1724025"/>
            <wp:effectExtent l="0" t="0" r="8255" b="9525"/>
            <wp:wrapSquare wrapText="bothSides"/>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6795" cy="1724025"/>
                    </a:xfrm>
                    <a:prstGeom prst="rect">
                      <a:avLst/>
                    </a:prstGeom>
                    <a:noFill/>
                  </pic:spPr>
                </pic:pic>
              </a:graphicData>
            </a:graphic>
            <wp14:sizeRelH relativeFrom="margin">
              <wp14:pctWidth>0</wp14:pctWidth>
            </wp14:sizeRelH>
            <wp14:sizeRelV relativeFrom="margin">
              <wp14:pctHeight>0</wp14:pctHeight>
            </wp14:sizeRelV>
          </wp:anchor>
        </w:drawing>
      </w:r>
    </w:p>
    <w:p/>
    <w:p>
      <w:pPr>
        <w:ind w:left="720"/>
        <w:contextualSpacing/>
        <w:rPr>
          <w:rFonts w:eastAsia="Times New Roman" w:cs="Arial"/>
          <w:szCs w:val="20"/>
          <w:highlight w:val="yellow"/>
          <w:lang w:eastAsia="nl-NL"/>
        </w:rPr>
      </w:pPr>
    </w:p>
    <w:p>
      <w:pPr>
        <w:ind w:left="720"/>
        <w:contextualSpacing/>
        <w:rPr>
          <w:rFonts w:eastAsia="Times New Roman" w:cs="Arial"/>
          <w:szCs w:val="20"/>
          <w:highlight w:val="yellow"/>
          <w:lang w:eastAsia="nl-NL"/>
        </w:rPr>
      </w:pPr>
    </w:p>
    <w:p>
      <w:pPr>
        <w:ind w:left="720"/>
        <w:contextualSpacing/>
        <w:rPr>
          <w:rFonts w:eastAsia="Times New Roman" w:cs="Arial"/>
          <w:szCs w:val="20"/>
          <w:highlight w:val="yellow"/>
          <w:lang w:eastAsia="nl-NL"/>
        </w:rPr>
      </w:pPr>
    </w:p>
    <w:p>
      <w:pPr>
        <w:ind w:left="720"/>
        <w:contextualSpacing/>
        <w:rPr>
          <w:rFonts w:eastAsia="Times New Roman" w:cs="Arial"/>
          <w:szCs w:val="20"/>
          <w:highlight w:val="yellow"/>
          <w:lang w:eastAsia="nl-NL"/>
        </w:rPr>
      </w:pPr>
    </w:p>
    <w:p>
      <w:pPr>
        <w:ind w:left="720"/>
        <w:contextualSpacing/>
        <w:rPr>
          <w:rFonts w:eastAsia="Times New Roman" w:cs="Arial"/>
          <w:szCs w:val="20"/>
          <w:highlight w:val="yellow"/>
          <w:lang w:eastAsia="nl-NL"/>
        </w:rPr>
      </w:pPr>
    </w:p>
    <w:p>
      <w:pPr>
        <w:ind w:left="720"/>
        <w:contextualSpacing/>
        <w:rPr>
          <w:rFonts w:eastAsia="Times New Roman" w:cs="Arial"/>
          <w:szCs w:val="20"/>
          <w:highlight w:val="yellow"/>
          <w:lang w:eastAsia="nl-NL"/>
        </w:rPr>
      </w:pPr>
    </w:p>
    <w:p>
      <w:pPr>
        <w:ind w:left="720"/>
        <w:contextualSpacing/>
        <w:rPr>
          <w:rFonts w:eastAsia="Times New Roman" w:cs="Arial"/>
          <w:szCs w:val="20"/>
          <w:highlight w:val="yellow"/>
          <w:lang w:eastAsia="nl-NL"/>
        </w:rPr>
      </w:pPr>
    </w:p>
    <w:p>
      <w:pPr>
        <w:ind w:left="720"/>
        <w:contextualSpacing/>
        <w:rPr>
          <w:rFonts w:eastAsia="Times New Roman" w:cs="Arial"/>
          <w:szCs w:val="20"/>
          <w:highlight w:val="yellow"/>
          <w:lang w:eastAsia="nl-NL"/>
        </w:rPr>
      </w:pPr>
    </w:p>
    <w:p>
      <w:pPr>
        <w:ind w:left="720"/>
        <w:contextualSpacing/>
        <w:rPr>
          <w:rFonts w:eastAsia="Times New Roman" w:cs="Arial"/>
          <w:szCs w:val="20"/>
          <w:highlight w:val="yellow"/>
          <w:lang w:eastAsia="nl-NL"/>
        </w:rPr>
      </w:pPr>
    </w:p>
    <w:p>
      <w:pPr>
        <w:ind w:left="720"/>
        <w:contextualSpacing/>
        <w:rPr>
          <w:rFonts w:eastAsia="Times New Roman" w:cs="Arial"/>
          <w:szCs w:val="20"/>
          <w:highlight w:val="yellow"/>
          <w:lang w:eastAsia="nl-NL"/>
        </w:rPr>
      </w:pPr>
    </w:p>
    <w:p>
      <w:pPr>
        <w:rPr>
          <w:rFonts w:eastAsia="Times New Roman" w:cs="Arial"/>
          <w:szCs w:val="20"/>
          <w:highlight w:val="yellow"/>
          <w:lang w:eastAsia="nl-NL"/>
        </w:rPr>
      </w:pPr>
      <w:r>
        <w:rPr>
          <w:rFonts w:eastAsia="Times New Roman" w:cs="Arial"/>
          <w:szCs w:val="20"/>
          <w:highlight w:val="yellow"/>
          <w:lang w:eastAsia="nl-NL"/>
        </w:rPr>
        <w:br w:type="page"/>
      </w:r>
    </w:p>
    <w:p>
      <w:pPr>
        <w:pStyle w:val="Kop3"/>
        <w:rPr>
          <w:lang w:val="en-GB"/>
        </w:rPr>
      </w:pPr>
      <w:bookmarkStart w:id="77" w:name="_Toc81318145"/>
      <w:r>
        <w:rPr>
          <w:lang w:val="en-GB"/>
        </w:rPr>
        <w:lastRenderedPageBreak/>
        <w:t>Green Business Club</w:t>
      </w:r>
      <w:bookmarkEnd w:id="77"/>
      <w:r>
        <w:rPr>
          <w:lang w:val="en-GB"/>
        </w:rPr>
        <w:t xml:space="preserve"> </w:t>
      </w:r>
    </w:p>
    <w:p>
      <w:proofErr w:type="spellStart"/>
      <w:r>
        <w:t>Veekens</w:t>
      </w:r>
      <w:proofErr w:type="spellEnd"/>
      <w:r>
        <w:t xml:space="preserve"> is in 2020 als participant aangesloten bij de Green Business Club Zaanstad. De KAM-coördinator van Markus-</w:t>
      </w:r>
      <w:proofErr w:type="spellStart"/>
      <w:r>
        <w:t>Veekens</w:t>
      </w:r>
      <w:proofErr w:type="spellEnd"/>
      <w:r>
        <w:t xml:space="preserve"> heeft binnen deze organisatie zitting genomen in de werkgroep mobiliteit. Deze werkgroep heeft zich afgelopen jaar beziggehouden met het schrijven van een mobiliteitsplan. </w:t>
      </w:r>
    </w:p>
    <w:p/>
    <w:p>
      <w:r>
        <w:t xml:space="preserve">Hierbij betrokken zijn onder andere de stichting Breikers, vervoersregio Amsterdam, gemeente Zaanstad en verschillende bouwbedrijven. In dit plan zijn in een drietal onderwerpen opgenomen: </w:t>
      </w:r>
    </w:p>
    <w:p>
      <w:pPr>
        <w:pStyle w:val="Lijstalinea"/>
        <w:numPr>
          <w:ilvl w:val="0"/>
          <w:numId w:val="23"/>
        </w:numPr>
      </w:pPr>
      <w:r>
        <w:t xml:space="preserve">Plan van Aanpak Deelvervoer &amp;Logistiek </w:t>
      </w:r>
    </w:p>
    <w:p>
      <w:pPr>
        <w:pStyle w:val="Lijstalinea"/>
        <w:numPr>
          <w:ilvl w:val="0"/>
          <w:numId w:val="23"/>
        </w:numPr>
      </w:pPr>
      <w:r>
        <w:t>Plan van Aanpak Green Deal Fiets</w:t>
      </w:r>
    </w:p>
    <w:p>
      <w:pPr>
        <w:pStyle w:val="Lijstalinea"/>
        <w:numPr>
          <w:ilvl w:val="0"/>
          <w:numId w:val="23"/>
        </w:numPr>
      </w:pPr>
      <w:r>
        <w:t>Plan van Aanpak Green Deal Bouw</w:t>
      </w:r>
    </w:p>
    <w:p/>
    <w:p>
      <w:r>
        <w:t xml:space="preserve">Daarnaast wordt er gewerkt aan vervoer over water voor bedrijven waarbij Amsterdam vaart ook betrokken is. </w:t>
      </w:r>
    </w:p>
    <w:p/>
    <w:p/>
    <w:p/>
    <w:p>
      <w:r>
        <w:t xml:space="preserve"> </w:t>
      </w:r>
    </w:p>
    <w:p/>
    <w:p/>
    <w:p/>
    <w:sectPr>
      <w:footerReference w:type="default" r:id="rId35"/>
      <w:pgSz w:w="11906" w:h="16838"/>
      <w:pgMar w:top="2269" w:right="1133"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vant Garde">
    <w:altName w:val="Century Gothi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Voettekst"/>
      <w:tabs>
        <w:tab w:val="clear" w:pos="9072"/>
        <w:tab w:val="right" w:pos="9354"/>
      </w:tabs>
      <w:rPr>
        <w:color w:val="00B050"/>
      </w:rPr>
    </w:pPr>
    <w:r>
      <w:rPr>
        <w:color w:val="00B050"/>
      </w:rPr>
      <w:tab/>
    </w:r>
    <w:r>
      <w:rPr>
        <w:color w:val="00B050"/>
      </w:rPr>
      <w:tab/>
    </w:r>
  </w:p>
  <w:p>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87525D2"/>
    <w:multiLevelType w:val="hybridMultilevel"/>
    <w:tmpl w:val="AA572B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C70382"/>
    <w:multiLevelType w:val="hybridMultilevel"/>
    <w:tmpl w:val="07752F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B15D7F"/>
    <w:multiLevelType w:val="hybridMultilevel"/>
    <w:tmpl w:val="329AB810"/>
    <w:lvl w:ilvl="0" w:tplc="04130001">
      <w:start w:val="1"/>
      <w:numFmt w:val="bullet"/>
      <w:lvlText w:val=""/>
      <w:lvlJc w:val="left"/>
      <w:pPr>
        <w:ind w:left="1996" w:hanging="360"/>
      </w:pPr>
      <w:rPr>
        <w:rFonts w:ascii="Symbol" w:hAnsi="Symbol" w:hint="default"/>
      </w:rPr>
    </w:lvl>
    <w:lvl w:ilvl="1" w:tplc="04130003" w:tentative="1">
      <w:start w:val="1"/>
      <w:numFmt w:val="bullet"/>
      <w:lvlText w:val="o"/>
      <w:lvlJc w:val="left"/>
      <w:pPr>
        <w:ind w:left="2716" w:hanging="360"/>
      </w:pPr>
      <w:rPr>
        <w:rFonts w:ascii="Courier New" w:hAnsi="Courier New" w:cs="Courier New" w:hint="default"/>
      </w:rPr>
    </w:lvl>
    <w:lvl w:ilvl="2" w:tplc="04130005" w:tentative="1">
      <w:start w:val="1"/>
      <w:numFmt w:val="bullet"/>
      <w:lvlText w:val=""/>
      <w:lvlJc w:val="left"/>
      <w:pPr>
        <w:ind w:left="3436" w:hanging="360"/>
      </w:pPr>
      <w:rPr>
        <w:rFonts w:ascii="Wingdings" w:hAnsi="Wingdings" w:hint="default"/>
      </w:rPr>
    </w:lvl>
    <w:lvl w:ilvl="3" w:tplc="04130001" w:tentative="1">
      <w:start w:val="1"/>
      <w:numFmt w:val="bullet"/>
      <w:lvlText w:val=""/>
      <w:lvlJc w:val="left"/>
      <w:pPr>
        <w:ind w:left="4156" w:hanging="360"/>
      </w:pPr>
      <w:rPr>
        <w:rFonts w:ascii="Symbol" w:hAnsi="Symbol" w:hint="default"/>
      </w:rPr>
    </w:lvl>
    <w:lvl w:ilvl="4" w:tplc="04130003" w:tentative="1">
      <w:start w:val="1"/>
      <w:numFmt w:val="bullet"/>
      <w:lvlText w:val="o"/>
      <w:lvlJc w:val="left"/>
      <w:pPr>
        <w:ind w:left="4876" w:hanging="360"/>
      </w:pPr>
      <w:rPr>
        <w:rFonts w:ascii="Courier New" w:hAnsi="Courier New" w:cs="Courier New" w:hint="default"/>
      </w:rPr>
    </w:lvl>
    <w:lvl w:ilvl="5" w:tplc="04130005" w:tentative="1">
      <w:start w:val="1"/>
      <w:numFmt w:val="bullet"/>
      <w:lvlText w:val=""/>
      <w:lvlJc w:val="left"/>
      <w:pPr>
        <w:ind w:left="5596" w:hanging="360"/>
      </w:pPr>
      <w:rPr>
        <w:rFonts w:ascii="Wingdings" w:hAnsi="Wingdings" w:hint="default"/>
      </w:rPr>
    </w:lvl>
    <w:lvl w:ilvl="6" w:tplc="04130001" w:tentative="1">
      <w:start w:val="1"/>
      <w:numFmt w:val="bullet"/>
      <w:lvlText w:val=""/>
      <w:lvlJc w:val="left"/>
      <w:pPr>
        <w:ind w:left="6316" w:hanging="360"/>
      </w:pPr>
      <w:rPr>
        <w:rFonts w:ascii="Symbol" w:hAnsi="Symbol" w:hint="default"/>
      </w:rPr>
    </w:lvl>
    <w:lvl w:ilvl="7" w:tplc="04130003" w:tentative="1">
      <w:start w:val="1"/>
      <w:numFmt w:val="bullet"/>
      <w:lvlText w:val="o"/>
      <w:lvlJc w:val="left"/>
      <w:pPr>
        <w:ind w:left="7036" w:hanging="360"/>
      </w:pPr>
      <w:rPr>
        <w:rFonts w:ascii="Courier New" w:hAnsi="Courier New" w:cs="Courier New" w:hint="default"/>
      </w:rPr>
    </w:lvl>
    <w:lvl w:ilvl="8" w:tplc="04130005" w:tentative="1">
      <w:start w:val="1"/>
      <w:numFmt w:val="bullet"/>
      <w:lvlText w:val=""/>
      <w:lvlJc w:val="left"/>
      <w:pPr>
        <w:ind w:left="7756" w:hanging="360"/>
      </w:pPr>
      <w:rPr>
        <w:rFonts w:ascii="Wingdings" w:hAnsi="Wingdings" w:hint="default"/>
      </w:rPr>
    </w:lvl>
  </w:abstractNum>
  <w:abstractNum w:abstractNumId="3" w15:restartNumberingAfterBreak="0">
    <w:nsid w:val="04C651C5"/>
    <w:multiLevelType w:val="hybridMultilevel"/>
    <w:tmpl w:val="8898D4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2A7103"/>
    <w:multiLevelType w:val="hybridMultilevel"/>
    <w:tmpl w:val="FCAAAEB6"/>
    <w:lvl w:ilvl="0" w:tplc="1AE0429E">
      <w:numFmt w:val="bullet"/>
      <w:lvlText w:val="-"/>
      <w:lvlJc w:val="left"/>
      <w:pPr>
        <w:ind w:left="465" w:hanging="360"/>
      </w:pPr>
      <w:rPr>
        <w:rFonts w:ascii="Arial" w:eastAsia="Arial" w:hAnsi="Arial" w:cs="Arial" w:hint="default"/>
      </w:rPr>
    </w:lvl>
    <w:lvl w:ilvl="1" w:tplc="04130003" w:tentative="1">
      <w:start w:val="1"/>
      <w:numFmt w:val="bullet"/>
      <w:lvlText w:val="o"/>
      <w:lvlJc w:val="left"/>
      <w:pPr>
        <w:ind w:left="1185" w:hanging="360"/>
      </w:pPr>
      <w:rPr>
        <w:rFonts w:ascii="Courier New" w:hAnsi="Courier New" w:cs="Courier New" w:hint="default"/>
      </w:rPr>
    </w:lvl>
    <w:lvl w:ilvl="2" w:tplc="04130005" w:tentative="1">
      <w:start w:val="1"/>
      <w:numFmt w:val="bullet"/>
      <w:lvlText w:val=""/>
      <w:lvlJc w:val="left"/>
      <w:pPr>
        <w:ind w:left="1905" w:hanging="360"/>
      </w:pPr>
      <w:rPr>
        <w:rFonts w:ascii="Wingdings" w:hAnsi="Wingdings" w:hint="default"/>
      </w:rPr>
    </w:lvl>
    <w:lvl w:ilvl="3" w:tplc="04130001" w:tentative="1">
      <w:start w:val="1"/>
      <w:numFmt w:val="bullet"/>
      <w:lvlText w:val=""/>
      <w:lvlJc w:val="left"/>
      <w:pPr>
        <w:ind w:left="2625" w:hanging="360"/>
      </w:pPr>
      <w:rPr>
        <w:rFonts w:ascii="Symbol" w:hAnsi="Symbol" w:hint="default"/>
      </w:rPr>
    </w:lvl>
    <w:lvl w:ilvl="4" w:tplc="04130003" w:tentative="1">
      <w:start w:val="1"/>
      <w:numFmt w:val="bullet"/>
      <w:lvlText w:val="o"/>
      <w:lvlJc w:val="left"/>
      <w:pPr>
        <w:ind w:left="3345" w:hanging="360"/>
      </w:pPr>
      <w:rPr>
        <w:rFonts w:ascii="Courier New" w:hAnsi="Courier New" w:cs="Courier New" w:hint="default"/>
      </w:rPr>
    </w:lvl>
    <w:lvl w:ilvl="5" w:tplc="04130005" w:tentative="1">
      <w:start w:val="1"/>
      <w:numFmt w:val="bullet"/>
      <w:lvlText w:val=""/>
      <w:lvlJc w:val="left"/>
      <w:pPr>
        <w:ind w:left="4065" w:hanging="360"/>
      </w:pPr>
      <w:rPr>
        <w:rFonts w:ascii="Wingdings" w:hAnsi="Wingdings" w:hint="default"/>
      </w:rPr>
    </w:lvl>
    <w:lvl w:ilvl="6" w:tplc="04130001" w:tentative="1">
      <w:start w:val="1"/>
      <w:numFmt w:val="bullet"/>
      <w:lvlText w:val=""/>
      <w:lvlJc w:val="left"/>
      <w:pPr>
        <w:ind w:left="4785" w:hanging="360"/>
      </w:pPr>
      <w:rPr>
        <w:rFonts w:ascii="Symbol" w:hAnsi="Symbol" w:hint="default"/>
      </w:rPr>
    </w:lvl>
    <w:lvl w:ilvl="7" w:tplc="04130003" w:tentative="1">
      <w:start w:val="1"/>
      <w:numFmt w:val="bullet"/>
      <w:lvlText w:val="o"/>
      <w:lvlJc w:val="left"/>
      <w:pPr>
        <w:ind w:left="5505" w:hanging="360"/>
      </w:pPr>
      <w:rPr>
        <w:rFonts w:ascii="Courier New" w:hAnsi="Courier New" w:cs="Courier New" w:hint="default"/>
      </w:rPr>
    </w:lvl>
    <w:lvl w:ilvl="8" w:tplc="04130005" w:tentative="1">
      <w:start w:val="1"/>
      <w:numFmt w:val="bullet"/>
      <w:lvlText w:val=""/>
      <w:lvlJc w:val="left"/>
      <w:pPr>
        <w:ind w:left="6225" w:hanging="360"/>
      </w:pPr>
      <w:rPr>
        <w:rFonts w:ascii="Wingdings" w:hAnsi="Wingdings" w:hint="default"/>
      </w:rPr>
    </w:lvl>
  </w:abstractNum>
  <w:abstractNum w:abstractNumId="5" w15:restartNumberingAfterBreak="0">
    <w:nsid w:val="12D076E7"/>
    <w:multiLevelType w:val="hybridMultilevel"/>
    <w:tmpl w:val="8ABE3F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D93994"/>
    <w:multiLevelType w:val="hybridMultilevel"/>
    <w:tmpl w:val="6238520C"/>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D03920"/>
    <w:multiLevelType w:val="hybridMultilevel"/>
    <w:tmpl w:val="4A565B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95D15C7"/>
    <w:multiLevelType w:val="hybridMultilevel"/>
    <w:tmpl w:val="491C45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5570FE"/>
    <w:multiLevelType w:val="hybridMultilevel"/>
    <w:tmpl w:val="276CD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C753360"/>
    <w:multiLevelType w:val="hybridMultilevel"/>
    <w:tmpl w:val="0A5E0324"/>
    <w:lvl w:ilvl="0" w:tplc="C794FA0A">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23523E"/>
    <w:multiLevelType w:val="hybridMultilevel"/>
    <w:tmpl w:val="9FC0126C"/>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2" w15:restartNumberingAfterBreak="0">
    <w:nsid w:val="2DA300D8"/>
    <w:multiLevelType w:val="hybridMultilevel"/>
    <w:tmpl w:val="4ED6C08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2B00FBF"/>
    <w:multiLevelType w:val="hybridMultilevel"/>
    <w:tmpl w:val="9DFAF910"/>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306072A"/>
    <w:multiLevelType w:val="multilevel"/>
    <w:tmpl w:val="828A6E52"/>
    <w:lvl w:ilvl="0">
      <w:start w:val="1"/>
      <w:numFmt w:val="decimal"/>
      <w:pStyle w:val="Kop1"/>
      <w:lvlText w:val="%1"/>
      <w:lvlJc w:val="left"/>
      <w:pPr>
        <w:ind w:left="432" w:hanging="432"/>
      </w:pPr>
    </w:lvl>
    <w:lvl w:ilvl="1">
      <w:start w:val="1"/>
      <w:numFmt w:val="decimal"/>
      <w:pStyle w:val="Kop2"/>
      <w:lvlText w:val="%1.%2"/>
      <w:lvlJc w:val="left"/>
      <w:pPr>
        <w:ind w:left="1994" w:hanging="576"/>
      </w:pPr>
    </w:lvl>
    <w:lvl w:ilvl="2">
      <w:start w:val="1"/>
      <w:numFmt w:val="decimal"/>
      <w:pStyle w:val="Kop3"/>
      <w:lvlText w:val="%1.%2.%3"/>
      <w:lvlJc w:val="left"/>
      <w:pPr>
        <w:ind w:left="1712"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49E81C7B"/>
    <w:multiLevelType w:val="hybridMultilevel"/>
    <w:tmpl w:val="F9BA15D0"/>
    <w:lvl w:ilvl="0" w:tplc="E6C82694">
      <w:start w:val="1"/>
      <w:numFmt w:val="bullet"/>
      <w:lvlText w:val=""/>
      <w:lvlJc w:val="left"/>
      <w:pPr>
        <w:tabs>
          <w:tab w:val="num" w:pos="720"/>
        </w:tabs>
        <w:ind w:left="720" w:hanging="360"/>
      </w:pPr>
      <w:rPr>
        <w:rFonts w:ascii="Symbol" w:hAnsi="Symbol" w:hint="default"/>
      </w:rPr>
    </w:lvl>
    <w:lvl w:ilvl="1" w:tplc="5136EA0C" w:tentative="1">
      <w:start w:val="1"/>
      <w:numFmt w:val="bullet"/>
      <w:lvlText w:val=""/>
      <w:lvlJc w:val="left"/>
      <w:pPr>
        <w:tabs>
          <w:tab w:val="num" w:pos="1440"/>
        </w:tabs>
        <w:ind w:left="1440" w:hanging="360"/>
      </w:pPr>
      <w:rPr>
        <w:rFonts w:ascii="Wingdings" w:hAnsi="Wingdings" w:hint="default"/>
      </w:rPr>
    </w:lvl>
    <w:lvl w:ilvl="2" w:tplc="6840BEA6" w:tentative="1">
      <w:start w:val="1"/>
      <w:numFmt w:val="bullet"/>
      <w:lvlText w:val=""/>
      <w:lvlJc w:val="left"/>
      <w:pPr>
        <w:tabs>
          <w:tab w:val="num" w:pos="2160"/>
        </w:tabs>
        <w:ind w:left="2160" w:hanging="360"/>
      </w:pPr>
      <w:rPr>
        <w:rFonts w:ascii="Wingdings" w:hAnsi="Wingdings" w:hint="default"/>
      </w:rPr>
    </w:lvl>
    <w:lvl w:ilvl="3" w:tplc="8964219E" w:tentative="1">
      <w:start w:val="1"/>
      <w:numFmt w:val="bullet"/>
      <w:lvlText w:val=""/>
      <w:lvlJc w:val="left"/>
      <w:pPr>
        <w:tabs>
          <w:tab w:val="num" w:pos="2880"/>
        </w:tabs>
        <w:ind w:left="2880" w:hanging="360"/>
      </w:pPr>
      <w:rPr>
        <w:rFonts w:ascii="Wingdings" w:hAnsi="Wingdings" w:hint="default"/>
      </w:rPr>
    </w:lvl>
    <w:lvl w:ilvl="4" w:tplc="12AE153C" w:tentative="1">
      <w:start w:val="1"/>
      <w:numFmt w:val="bullet"/>
      <w:lvlText w:val=""/>
      <w:lvlJc w:val="left"/>
      <w:pPr>
        <w:tabs>
          <w:tab w:val="num" w:pos="3600"/>
        </w:tabs>
        <w:ind w:left="3600" w:hanging="360"/>
      </w:pPr>
      <w:rPr>
        <w:rFonts w:ascii="Wingdings" w:hAnsi="Wingdings" w:hint="default"/>
      </w:rPr>
    </w:lvl>
    <w:lvl w:ilvl="5" w:tplc="F66AE2CC" w:tentative="1">
      <w:start w:val="1"/>
      <w:numFmt w:val="bullet"/>
      <w:lvlText w:val=""/>
      <w:lvlJc w:val="left"/>
      <w:pPr>
        <w:tabs>
          <w:tab w:val="num" w:pos="4320"/>
        </w:tabs>
        <w:ind w:left="4320" w:hanging="360"/>
      </w:pPr>
      <w:rPr>
        <w:rFonts w:ascii="Wingdings" w:hAnsi="Wingdings" w:hint="default"/>
      </w:rPr>
    </w:lvl>
    <w:lvl w:ilvl="6" w:tplc="6B147082" w:tentative="1">
      <w:start w:val="1"/>
      <w:numFmt w:val="bullet"/>
      <w:lvlText w:val=""/>
      <w:lvlJc w:val="left"/>
      <w:pPr>
        <w:tabs>
          <w:tab w:val="num" w:pos="5040"/>
        </w:tabs>
        <w:ind w:left="5040" w:hanging="360"/>
      </w:pPr>
      <w:rPr>
        <w:rFonts w:ascii="Wingdings" w:hAnsi="Wingdings" w:hint="default"/>
      </w:rPr>
    </w:lvl>
    <w:lvl w:ilvl="7" w:tplc="8DB28CFE" w:tentative="1">
      <w:start w:val="1"/>
      <w:numFmt w:val="bullet"/>
      <w:lvlText w:val=""/>
      <w:lvlJc w:val="left"/>
      <w:pPr>
        <w:tabs>
          <w:tab w:val="num" w:pos="5760"/>
        </w:tabs>
        <w:ind w:left="5760" w:hanging="360"/>
      </w:pPr>
      <w:rPr>
        <w:rFonts w:ascii="Wingdings" w:hAnsi="Wingdings" w:hint="default"/>
      </w:rPr>
    </w:lvl>
    <w:lvl w:ilvl="8" w:tplc="701C661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247180"/>
    <w:multiLevelType w:val="hybridMultilevel"/>
    <w:tmpl w:val="0E62187E"/>
    <w:lvl w:ilvl="0" w:tplc="4B103C9A">
      <w:numFmt w:val="bullet"/>
      <w:lvlText w:val="-"/>
      <w:lvlJc w:val="left"/>
      <w:pPr>
        <w:ind w:left="720" w:hanging="360"/>
      </w:pPr>
      <w:rPr>
        <w:rFonts w:ascii="Corbel" w:eastAsia="Calibri" w:hAnsi="Corbe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C5243DC"/>
    <w:multiLevelType w:val="hybridMultilevel"/>
    <w:tmpl w:val="D14500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D3A43CF"/>
    <w:multiLevelType w:val="hybridMultilevel"/>
    <w:tmpl w:val="219EF3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3EC1534"/>
    <w:multiLevelType w:val="hybridMultilevel"/>
    <w:tmpl w:val="5D6089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1C26AD5"/>
    <w:multiLevelType w:val="hybridMultilevel"/>
    <w:tmpl w:val="73AE5BA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80E13C3"/>
    <w:multiLevelType w:val="hybridMultilevel"/>
    <w:tmpl w:val="97D41C20"/>
    <w:lvl w:ilvl="0" w:tplc="4B58BC46">
      <w:start w:val="1"/>
      <w:numFmt w:val="bullet"/>
      <w:pStyle w:val="tabeltekst"/>
      <w:lvlText w:val=""/>
      <w:lvlJc w:val="left"/>
      <w:pPr>
        <w:tabs>
          <w:tab w:val="num" w:pos="720"/>
        </w:tabs>
        <w:ind w:left="720" w:hanging="360"/>
      </w:pPr>
      <w:rPr>
        <w:rFonts w:ascii="Symbol" w:hAnsi="Symbol" w:hint="default"/>
        <w:sz w:val="16"/>
        <w:szCs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0969AB"/>
    <w:multiLevelType w:val="hybridMultilevel"/>
    <w:tmpl w:val="15BE65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4"/>
  </w:num>
  <w:num w:numId="4">
    <w:abstractNumId w:val="14"/>
  </w:num>
  <w:num w:numId="5">
    <w:abstractNumId w:val="14"/>
  </w:num>
  <w:num w:numId="6">
    <w:abstractNumId w:val="6"/>
  </w:num>
  <w:num w:numId="7">
    <w:abstractNumId w:val="17"/>
  </w:num>
  <w:num w:numId="8">
    <w:abstractNumId w:val="1"/>
  </w:num>
  <w:num w:numId="9">
    <w:abstractNumId w:val="13"/>
  </w:num>
  <w:num w:numId="10">
    <w:abstractNumId w:val="0"/>
  </w:num>
  <w:num w:numId="11">
    <w:abstractNumId w:val="4"/>
  </w:num>
  <w:num w:numId="12">
    <w:abstractNumId w:val="16"/>
  </w:num>
  <w:num w:numId="13">
    <w:abstractNumId w:val="3"/>
  </w:num>
  <w:num w:numId="14">
    <w:abstractNumId w:val="11"/>
  </w:num>
  <w:num w:numId="15">
    <w:abstractNumId w:val="9"/>
  </w:num>
  <w:num w:numId="16">
    <w:abstractNumId w:val="10"/>
  </w:num>
  <w:num w:numId="17">
    <w:abstractNumId w:val="14"/>
  </w:num>
  <w:num w:numId="18">
    <w:abstractNumId w:val="19"/>
  </w:num>
  <w:num w:numId="19">
    <w:abstractNumId w:val="15"/>
  </w:num>
  <w:num w:numId="20">
    <w:abstractNumId w:val="18"/>
  </w:num>
  <w:num w:numId="21">
    <w:abstractNumId w:val="20"/>
  </w:num>
  <w:num w:numId="22">
    <w:abstractNumId w:val="12"/>
  </w:num>
  <w:num w:numId="23">
    <w:abstractNumId w:val="5"/>
  </w:num>
  <w:num w:numId="24">
    <w:abstractNumId w:val="8"/>
  </w:num>
  <w:num w:numId="25">
    <w:abstractNumId w:val="22"/>
  </w:num>
  <w:num w:numId="2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attachedTemplate r:id="rId1"/>
  <w:defaultTabStop w:val="709"/>
  <w:hyphenationZone w:val="425"/>
  <w:drawingGridHorizontalSpacing w:val="10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5:docId w15:val="{C4351276-349E-456F-88F7-381A8E3C8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numPr>
        <w:numId w:val="3"/>
      </w:numPr>
      <w:tabs>
        <w:tab w:val="left" w:pos="851"/>
        <w:tab w:val="left" w:pos="1134"/>
        <w:tab w:val="left" w:pos="11340"/>
      </w:tabs>
      <w:spacing w:before="660" w:after="440"/>
      <w:ind w:left="0" w:firstLine="0"/>
      <w:outlineLvl w:val="0"/>
    </w:pPr>
    <w:rPr>
      <w:rFonts w:eastAsiaTheme="majorEastAsia" w:cstheme="majorBidi"/>
      <w:b/>
      <w:bCs/>
      <w:caps/>
      <w:sz w:val="22"/>
      <w:szCs w:val="28"/>
    </w:rPr>
  </w:style>
  <w:style w:type="paragraph" w:styleId="Kop2">
    <w:name w:val="heading 2"/>
    <w:basedOn w:val="Standaard"/>
    <w:next w:val="Standaard"/>
    <w:link w:val="Kop2Char"/>
    <w:autoRedefine/>
    <w:uiPriority w:val="9"/>
    <w:unhideWhenUsed/>
    <w:qFormat/>
    <w:pPr>
      <w:numPr>
        <w:ilvl w:val="1"/>
        <w:numId w:val="4"/>
      </w:numPr>
      <w:tabs>
        <w:tab w:val="left" w:pos="-720"/>
        <w:tab w:val="left" w:pos="851"/>
      </w:tabs>
      <w:suppressAutoHyphens/>
      <w:spacing w:before="220" w:after="220"/>
      <w:ind w:hanging="1994"/>
      <w:outlineLvl w:val="1"/>
    </w:pPr>
    <w:rPr>
      <w:b/>
      <w:bCs/>
      <w:sz w:val="22"/>
      <w:szCs w:val="26"/>
    </w:rPr>
  </w:style>
  <w:style w:type="paragraph" w:styleId="Kop3">
    <w:name w:val="heading 3"/>
    <w:basedOn w:val="Standaard"/>
    <w:next w:val="Standaard"/>
    <w:link w:val="Kop3Char"/>
    <w:uiPriority w:val="9"/>
    <w:unhideWhenUsed/>
    <w:qFormat/>
    <w:pPr>
      <w:keepNext/>
      <w:keepLines/>
      <w:numPr>
        <w:ilvl w:val="2"/>
        <w:numId w:val="5"/>
      </w:numPr>
      <w:tabs>
        <w:tab w:val="left" w:pos="851"/>
      </w:tabs>
      <w:ind w:left="0" w:firstLine="0"/>
      <w:outlineLvl w:val="2"/>
    </w:pPr>
    <w:rPr>
      <w:rFonts w:eastAsiaTheme="majorEastAsia" w:cstheme="majorBidi"/>
      <w:bCs/>
      <w:i/>
    </w:rPr>
  </w:style>
  <w:style w:type="paragraph" w:styleId="Kop4">
    <w:name w:val="heading 4"/>
    <w:basedOn w:val="Standaard"/>
    <w:next w:val="Standaard"/>
    <w:link w:val="Kop4Char"/>
    <w:uiPriority w:val="9"/>
    <w:semiHidden/>
    <w:unhideWhenUsed/>
    <w:qFormat/>
    <w:pPr>
      <w:keepNext/>
      <w:keepLines/>
      <w:numPr>
        <w:ilvl w:val="3"/>
        <w:numId w:val="5"/>
      </w:numPr>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pPr>
      <w:keepNext/>
      <w:keepLines/>
      <w:numPr>
        <w:ilvl w:val="4"/>
        <w:numId w:val="5"/>
      </w:numPr>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pPr>
      <w:keepNext/>
      <w:keepLines/>
      <w:numPr>
        <w:ilvl w:val="5"/>
        <w:numId w:val="5"/>
      </w:numPr>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pPr>
      <w:keepNext/>
      <w:keepLines/>
      <w:numPr>
        <w:ilvl w:val="6"/>
        <w:numId w:val="5"/>
      </w:numPr>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pPr>
      <w:keepNext/>
      <w:keepLines/>
      <w:numPr>
        <w:ilvl w:val="7"/>
        <w:numId w:val="5"/>
      </w:numPr>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pPr>
      <w:keepNext/>
      <w:keepLines/>
      <w:numPr>
        <w:ilvl w:val="8"/>
        <w:numId w:val="5"/>
      </w:numPr>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Pr>
      <w:rFonts w:eastAsiaTheme="minorEastAsia"/>
    </w:rPr>
  </w:style>
  <w:style w:type="character" w:customStyle="1" w:styleId="GeenafstandChar">
    <w:name w:val="Geen afstand Char"/>
    <w:basedOn w:val="Standaardalinea-lettertype"/>
    <w:link w:val="Geenafstand"/>
    <w:uiPriority w:val="1"/>
    <w:rPr>
      <w:rFonts w:eastAsiaTheme="minorEastAsia"/>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paragraph" w:styleId="Lijstalinea">
    <w:name w:val="List Paragraph"/>
    <w:aliases w:val="Opsomblokjes en substreepjes,Lijst paragraaf"/>
    <w:basedOn w:val="Standaard"/>
    <w:link w:val="LijstalineaChar"/>
    <w:uiPriority w:val="34"/>
    <w:qFormat/>
    <w:pPr>
      <w:ind w:left="720"/>
      <w:contextualSpacing/>
    </w:pPr>
  </w:style>
  <w:style w:type="character" w:customStyle="1" w:styleId="Kop1Char">
    <w:name w:val="Kop 1 Char"/>
    <w:basedOn w:val="Standaardalinea-lettertype"/>
    <w:link w:val="Kop1"/>
    <w:uiPriority w:val="9"/>
    <w:rPr>
      <w:rFonts w:eastAsiaTheme="majorEastAsia" w:cstheme="majorBidi"/>
      <w:b/>
      <w:bCs/>
      <w:caps/>
      <w:sz w:val="22"/>
      <w:szCs w:val="28"/>
    </w:rPr>
  </w:style>
  <w:style w:type="character" w:customStyle="1" w:styleId="Kop2Char">
    <w:name w:val="Kop 2 Char"/>
    <w:basedOn w:val="Standaardalinea-lettertype"/>
    <w:link w:val="Kop2"/>
    <w:uiPriority w:val="9"/>
    <w:rPr>
      <w:b/>
      <w:bCs/>
      <w:sz w:val="22"/>
      <w:szCs w:val="26"/>
    </w:rPr>
  </w:style>
  <w:style w:type="character" w:customStyle="1" w:styleId="Kop3Char">
    <w:name w:val="Kop 3 Char"/>
    <w:basedOn w:val="Standaardalinea-lettertype"/>
    <w:link w:val="Kop3"/>
    <w:uiPriority w:val="9"/>
    <w:rPr>
      <w:rFonts w:eastAsiaTheme="majorEastAsia" w:cstheme="majorBidi"/>
      <w:bCs/>
      <w:i/>
    </w:rPr>
  </w:style>
  <w:style w:type="character" w:customStyle="1" w:styleId="Kop4Char">
    <w:name w:val="Kop 4 Char"/>
    <w:basedOn w:val="Standaardalinea-lettertype"/>
    <w:link w:val="Kop4"/>
    <w:uiPriority w:val="9"/>
    <w:semiHidden/>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404040" w:themeColor="text1" w:themeTint="BF"/>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404040" w:themeColor="text1" w:themeTint="BF"/>
      <w:szCs w:val="20"/>
    </w:rPr>
  </w:style>
  <w:style w:type="paragraph" w:styleId="Kopvaninhoudsopgave">
    <w:name w:val="TOC Heading"/>
    <w:basedOn w:val="Kop1"/>
    <w:next w:val="Standaard"/>
    <w:uiPriority w:val="39"/>
    <w:unhideWhenUsed/>
    <w:qFormat/>
    <w:pPr>
      <w:numPr>
        <w:numId w:val="0"/>
      </w:numPr>
      <w:tabs>
        <w:tab w:val="clear" w:pos="851"/>
        <w:tab w:val="clear" w:pos="1134"/>
        <w:tab w:val="clear" w:pos="11340"/>
      </w:tabs>
      <w:spacing w:before="480" w:after="0" w:line="276" w:lineRule="auto"/>
      <w:outlineLvl w:val="9"/>
    </w:pPr>
    <w:rPr>
      <w:rFonts w:asciiTheme="majorHAnsi" w:hAnsiTheme="majorHAnsi"/>
      <w:caps w:val="0"/>
      <w:color w:val="365F91" w:themeColor="accent1" w:themeShade="BF"/>
      <w:sz w:val="28"/>
    </w:rPr>
  </w:style>
  <w:style w:type="paragraph" w:styleId="Inhopg1">
    <w:name w:val="toc 1"/>
    <w:basedOn w:val="Standaard"/>
    <w:next w:val="Standaard"/>
    <w:autoRedefine/>
    <w:uiPriority w:val="39"/>
    <w:unhideWhenUsed/>
    <w:qFormat/>
    <w:pPr>
      <w:tabs>
        <w:tab w:val="left" w:pos="851"/>
        <w:tab w:val="right" w:pos="9356"/>
      </w:tabs>
      <w:spacing w:before="360"/>
    </w:pPr>
    <w:rPr>
      <w:b/>
      <w:bCs/>
      <w:caps/>
      <w:sz w:val="22"/>
      <w:szCs w:val="24"/>
    </w:rPr>
  </w:style>
  <w:style w:type="paragraph" w:styleId="Inhopg2">
    <w:name w:val="toc 2"/>
    <w:basedOn w:val="Standaard"/>
    <w:next w:val="Standaard"/>
    <w:autoRedefine/>
    <w:uiPriority w:val="39"/>
    <w:unhideWhenUsed/>
    <w:qFormat/>
    <w:pPr>
      <w:tabs>
        <w:tab w:val="left" w:pos="1701"/>
        <w:tab w:val="right" w:pos="9356"/>
      </w:tabs>
      <w:ind w:left="851"/>
    </w:pPr>
    <w:rPr>
      <w:b/>
      <w:bCs/>
      <w:szCs w:val="20"/>
    </w:rPr>
  </w:style>
  <w:style w:type="paragraph" w:styleId="Inhopg3">
    <w:name w:val="toc 3"/>
    <w:basedOn w:val="Standaard"/>
    <w:next w:val="Standaard"/>
    <w:autoRedefine/>
    <w:uiPriority w:val="39"/>
    <w:unhideWhenUsed/>
    <w:qFormat/>
    <w:pPr>
      <w:tabs>
        <w:tab w:val="left" w:pos="2268"/>
        <w:tab w:val="right" w:pos="9356"/>
      </w:tabs>
      <w:ind w:left="1701"/>
    </w:pPr>
    <w:rPr>
      <w:i/>
      <w:szCs w:val="20"/>
    </w:rPr>
  </w:style>
  <w:style w:type="character" w:styleId="Hyperlink">
    <w:name w:val="Hyperlink"/>
    <w:basedOn w:val="Standaardalinea-lettertype"/>
    <w:uiPriority w:val="99"/>
    <w:unhideWhenUsed/>
    <w:rPr>
      <w:color w:val="0000FF" w:themeColor="hyperlink"/>
      <w:u w:val="single"/>
    </w:rPr>
  </w:style>
  <w:style w:type="paragraph" w:styleId="Inhopg4">
    <w:name w:val="toc 4"/>
    <w:basedOn w:val="Standaard"/>
    <w:next w:val="Standaard"/>
    <w:autoRedefine/>
    <w:uiPriority w:val="39"/>
    <w:unhideWhenUsed/>
    <w:pPr>
      <w:ind w:left="400"/>
    </w:pPr>
    <w:rPr>
      <w:rFonts w:asciiTheme="minorHAnsi" w:hAnsiTheme="minorHAnsi"/>
      <w:szCs w:val="20"/>
    </w:rPr>
  </w:style>
  <w:style w:type="paragraph" w:styleId="Inhopg5">
    <w:name w:val="toc 5"/>
    <w:basedOn w:val="Standaard"/>
    <w:next w:val="Standaard"/>
    <w:autoRedefine/>
    <w:uiPriority w:val="39"/>
    <w:unhideWhenUsed/>
    <w:pPr>
      <w:ind w:left="600"/>
    </w:pPr>
    <w:rPr>
      <w:rFonts w:asciiTheme="minorHAnsi" w:hAnsiTheme="minorHAnsi"/>
      <w:szCs w:val="20"/>
    </w:rPr>
  </w:style>
  <w:style w:type="paragraph" w:styleId="Inhopg6">
    <w:name w:val="toc 6"/>
    <w:basedOn w:val="Standaard"/>
    <w:next w:val="Standaard"/>
    <w:autoRedefine/>
    <w:uiPriority w:val="39"/>
    <w:unhideWhenUsed/>
    <w:pPr>
      <w:ind w:left="800"/>
    </w:pPr>
    <w:rPr>
      <w:rFonts w:asciiTheme="minorHAnsi" w:hAnsiTheme="minorHAnsi"/>
      <w:szCs w:val="20"/>
    </w:rPr>
  </w:style>
  <w:style w:type="paragraph" w:styleId="Inhopg7">
    <w:name w:val="toc 7"/>
    <w:basedOn w:val="Standaard"/>
    <w:next w:val="Standaard"/>
    <w:autoRedefine/>
    <w:uiPriority w:val="39"/>
    <w:unhideWhenUsed/>
    <w:pPr>
      <w:ind w:left="1000"/>
    </w:pPr>
    <w:rPr>
      <w:rFonts w:asciiTheme="minorHAnsi" w:hAnsiTheme="minorHAnsi"/>
      <w:szCs w:val="20"/>
    </w:rPr>
  </w:style>
  <w:style w:type="paragraph" w:styleId="Inhopg8">
    <w:name w:val="toc 8"/>
    <w:basedOn w:val="Standaard"/>
    <w:next w:val="Standaard"/>
    <w:autoRedefine/>
    <w:uiPriority w:val="39"/>
    <w:unhideWhenUsed/>
    <w:pPr>
      <w:ind w:left="1200"/>
    </w:pPr>
    <w:rPr>
      <w:rFonts w:asciiTheme="minorHAnsi" w:hAnsiTheme="minorHAnsi"/>
      <w:szCs w:val="20"/>
    </w:rPr>
  </w:style>
  <w:style w:type="paragraph" w:styleId="Inhopg9">
    <w:name w:val="toc 9"/>
    <w:basedOn w:val="Standaard"/>
    <w:next w:val="Standaard"/>
    <w:autoRedefine/>
    <w:uiPriority w:val="39"/>
    <w:unhideWhenUsed/>
    <w:pPr>
      <w:ind w:left="1400"/>
    </w:pPr>
    <w:rPr>
      <w:rFonts w:asciiTheme="minorHAnsi" w:hAnsiTheme="minorHAnsi"/>
      <w:szCs w:val="20"/>
    </w:rPr>
  </w:style>
  <w:style w:type="paragraph" w:styleId="Koptekst">
    <w:name w:val="header"/>
    <w:aliases w:val="Kop projectplan,Kopte,QM-Untertitel"/>
    <w:basedOn w:val="Standaard"/>
    <w:link w:val="KoptekstChar"/>
    <w:unhideWhenUsed/>
    <w:pPr>
      <w:tabs>
        <w:tab w:val="center" w:pos="4536"/>
        <w:tab w:val="right" w:pos="9072"/>
      </w:tabs>
    </w:pPr>
  </w:style>
  <w:style w:type="character" w:customStyle="1" w:styleId="KoptekstChar">
    <w:name w:val="Koptekst Char"/>
    <w:aliases w:val="Kop projectplan Char,Kopte Char,QM-Untertitel Char"/>
    <w:basedOn w:val="Standaardalinea-lettertype"/>
    <w:link w:val="Koptekst"/>
  </w:style>
  <w:style w:type="paragraph" w:styleId="Voettekst">
    <w:name w:val="footer"/>
    <w:basedOn w:val="Standaard"/>
    <w:link w:val="VoettekstChar"/>
    <w:uiPriority w:val="99"/>
    <w:unhideWhenUsed/>
    <w:pPr>
      <w:tabs>
        <w:tab w:val="center" w:pos="4536"/>
        <w:tab w:val="right" w:pos="9072"/>
      </w:tabs>
    </w:pPr>
  </w:style>
  <w:style w:type="character" w:customStyle="1" w:styleId="VoettekstChar">
    <w:name w:val="Voettekst Char"/>
    <w:basedOn w:val="Standaardalinea-lettertype"/>
    <w:link w:val="Voettekst"/>
    <w:uiPriority w:val="99"/>
  </w:style>
  <w:style w:type="table" w:styleId="Tabelraster">
    <w:name w:val="Table Grid"/>
    <w:basedOn w:val="Standaardtabel"/>
    <w:rPr>
      <w:rFonts w:eastAsia="Times New Roman" w:cs="Times New Roman"/>
      <w:sz w:val="16"/>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al">
    <w:name w:val="Normaal"/>
    <w:basedOn w:val="Standaard"/>
    <w:rPr>
      <w:rFonts w:eastAsia="Times New Roman" w:cs="Times New Roman"/>
      <w:sz w:val="22"/>
      <w:szCs w:val="20"/>
    </w:rPr>
  </w:style>
  <w:style w:type="paragraph" w:customStyle="1" w:styleId="tabeltekst">
    <w:name w:val="tabeltekst"/>
    <w:basedOn w:val="Standaard"/>
    <w:autoRedefine/>
    <w:pPr>
      <w:numPr>
        <w:numId w:val="2"/>
      </w:numPr>
      <w:tabs>
        <w:tab w:val="clear" w:pos="720"/>
        <w:tab w:val="num" w:pos="546"/>
        <w:tab w:val="left" w:pos="851"/>
      </w:tabs>
      <w:spacing w:before="60" w:line="259" w:lineRule="auto"/>
    </w:pPr>
    <w:rPr>
      <w:rFonts w:ascii="Avant Garde" w:eastAsia="Times New Roman" w:hAnsi="Avant Garde" w:cs="Times New Roman"/>
      <w:sz w:val="16"/>
      <w:szCs w:val="20"/>
      <w:lang w:eastAsia="nl-NL"/>
    </w:rPr>
  </w:style>
  <w:style w:type="character" w:styleId="Tekstvantijdelijkeaanduiding">
    <w:name w:val="Placeholder Text"/>
    <w:basedOn w:val="Standaardalinea-lettertype"/>
    <w:uiPriority w:val="99"/>
    <w:semiHidden/>
    <w:rPr>
      <w:color w:val="808080"/>
    </w:rPr>
  </w:style>
  <w:style w:type="character" w:customStyle="1" w:styleId="LijstalineaChar">
    <w:name w:val="Lijstalinea Char"/>
    <w:aliases w:val="Opsomblokjes en substreepjes Char,Lijst paragraaf Char"/>
    <w:link w:val="Lijstalinea"/>
    <w:uiPriority w:val="34"/>
    <w:locked/>
  </w:style>
  <w:style w:type="character" w:styleId="Verwijzingopmerking">
    <w:name w:val="annotation reference"/>
    <w:basedOn w:val="Standaardalinea-lettertype"/>
    <w:uiPriority w:val="99"/>
    <w:semiHidden/>
    <w:unhideWhenUsed/>
    <w:rPr>
      <w:sz w:val="16"/>
      <w:szCs w:val="16"/>
    </w:rPr>
  </w:style>
  <w:style w:type="paragraph" w:styleId="Tekstopmerking">
    <w:name w:val="annotation text"/>
    <w:basedOn w:val="Standaard"/>
    <w:link w:val="TekstopmerkingChar"/>
    <w:uiPriority w:val="99"/>
    <w:semiHidden/>
    <w:unhideWhenUsed/>
    <w:rPr>
      <w:szCs w:val="20"/>
    </w:rPr>
  </w:style>
  <w:style w:type="character" w:customStyle="1" w:styleId="TekstopmerkingChar">
    <w:name w:val="Tekst opmerking Char"/>
    <w:basedOn w:val="Standaardalinea-lettertype"/>
    <w:link w:val="Tekstopmerking"/>
    <w:uiPriority w:val="99"/>
    <w:semiHidden/>
    <w:rPr>
      <w:szCs w:val="20"/>
    </w:rPr>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
    <w:link w:val="Onderwerpvanopmerking"/>
    <w:uiPriority w:val="99"/>
    <w:semiHidden/>
    <w:rPr>
      <w:b/>
      <w:bCs/>
      <w:szCs w:val="20"/>
    </w:rPr>
  </w:style>
  <w:style w:type="paragraph" w:styleId="Revisie">
    <w:name w:val="Revision"/>
    <w:hidden/>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04098">
      <w:bodyDiv w:val="1"/>
      <w:marLeft w:val="0"/>
      <w:marRight w:val="0"/>
      <w:marTop w:val="0"/>
      <w:marBottom w:val="0"/>
      <w:divBdr>
        <w:top w:val="none" w:sz="0" w:space="0" w:color="auto"/>
        <w:left w:val="none" w:sz="0" w:space="0" w:color="auto"/>
        <w:bottom w:val="none" w:sz="0" w:space="0" w:color="auto"/>
        <w:right w:val="none" w:sz="0" w:space="0" w:color="auto"/>
      </w:divBdr>
    </w:div>
    <w:div w:id="138622074">
      <w:bodyDiv w:val="1"/>
      <w:marLeft w:val="0"/>
      <w:marRight w:val="0"/>
      <w:marTop w:val="0"/>
      <w:marBottom w:val="0"/>
      <w:divBdr>
        <w:top w:val="none" w:sz="0" w:space="0" w:color="auto"/>
        <w:left w:val="none" w:sz="0" w:space="0" w:color="auto"/>
        <w:bottom w:val="none" w:sz="0" w:space="0" w:color="auto"/>
        <w:right w:val="none" w:sz="0" w:space="0" w:color="auto"/>
      </w:divBdr>
    </w:div>
    <w:div w:id="171843341">
      <w:bodyDiv w:val="1"/>
      <w:marLeft w:val="0"/>
      <w:marRight w:val="0"/>
      <w:marTop w:val="0"/>
      <w:marBottom w:val="0"/>
      <w:divBdr>
        <w:top w:val="none" w:sz="0" w:space="0" w:color="auto"/>
        <w:left w:val="none" w:sz="0" w:space="0" w:color="auto"/>
        <w:bottom w:val="none" w:sz="0" w:space="0" w:color="auto"/>
        <w:right w:val="none" w:sz="0" w:space="0" w:color="auto"/>
      </w:divBdr>
    </w:div>
    <w:div w:id="236286405">
      <w:bodyDiv w:val="1"/>
      <w:marLeft w:val="0"/>
      <w:marRight w:val="0"/>
      <w:marTop w:val="0"/>
      <w:marBottom w:val="0"/>
      <w:divBdr>
        <w:top w:val="none" w:sz="0" w:space="0" w:color="auto"/>
        <w:left w:val="none" w:sz="0" w:space="0" w:color="auto"/>
        <w:bottom w:val="none" w:sz="0" w:space="0" w:color="auto"/>
        <w:right w:val="none" w:sz="0" w:space="0" w:color="auto"/>
      </w:divBdr>
    </w:div>
    <w:div w:id="323944994">
      <w:bodyDiv w:val="1"/>
      <w:marLeft w:val="0"/>
      <w:marRight w:val="0"/>
      <w:marTop w:val="0"/>
      <w:marBottom w:val="0"/>
      <w:divBdr>
        <w:top w:val="none" w:sz="0" w:space="0" w:color="auto"/>
        <w:left w:val="none" w:sz="0" w:space="0" w:color="auto"/>
        <w:bottom w:val="none" w:sz="0" w:space="0" w:color="auto"/>
        <w:right w:val="none" w:sz="0" w:space="0" w:color="auto"/>
      </w:divBdr>
    </w:div>
    <w:div w:id="329991197">
      <w:bodyDiv w:val="1"/>
      <w:marLeft w:val="0"/>
      <w:marRight w:val="0"/>
      <w:marTop w:val="0"/>
      <w:marBottom w:val="0"/>
      <w:divBdr>
        <w:top w:val="none" w:sz="0" w:space="0" w:color="auto"/>
        <w:left w:val="none" w:sz="0" w:space="0" w:color="auto"/>
        <w:bottom w:val="none" w:sz="0" w:space="0" w:color="auto"/>
        <w:right w:val="none" w:sz="0" w:space="0" w:color="auto"/>
      </w:divBdr>
    </w:div>
    <w:div w:id="434524641">
      <w:bodyDiv w:val="1"/>
      <w:marLeft w:val="0"/>
      <w:marRight w:val="0"/>
      <w:marTop w:val="0"/>
      <w:marBottom w:val="0"/>
      <w:divBdr>
        <w:top w:val="none" w:sz="0" w:space="0" w:color="auto"/>
        <w:left w:val="none" w:sz="0" w:space="0" w:color="auto"/>
        <w:bottom w:val="none" w:sz="0" w:space="0" w:color="auto"/>
        <w:right w:val="none" w:sz="0" w:space="0" w:color="auto"/>
      </w:divBdr>
    </w:div>
    <w:div w:id="469177598">
      <w:bodyDiv w:val="1"/>
      <w:marLeft w:val="0"/>
      <w:marRight w:val="0"/>
      <w:marTop w:val="0"/>
      <w:marBottom w:val="0"/>
      <w:divBdr>
        <w:top w:val="none" w:sz="0" w:space="0" w:color="auto"/>
        <w:left w:val="none" w:sz="0" w:space="0" w:color="auto"/>
        <w:bottom w:val="none" w:sz="0" w:space="0" w:color="auto"/>
        <w:right w:val="none" w:sz="0" w:space="0" w:color="auto"/>
      </w:divBdr>
    </w:div>
    <w:div w:id="547567292">
      <w:bodyDiv w:val="1"/>
      <w:marLeft w:val="0"/>
      <w:marRight w:val="0"/>
      <w:marTop w:val="0"/>
      <w:marBottom w:val="0"/>
      <w:divBdr>
        <w:top w:val="none" w:sz="0" w:space="0" w:color="auto"/>
        <w:left w:val="none" w:sz="0" w:space="0" w:color="auto"/>
        <w:bottom w:val="none" w:sz="0" w:space="0" w:color="auto"/>
        <w:right w:val="none" w:sz="0" w:space="0" w:color="auto"/>
      </w:divBdr>
    </w:div>
    <w:div w:id="695622526">
      <w:bodyDiv w:val="1"/>
      <w:marLeft w:val="0"/>
      <w:marRight w:val="0"/>
      <w:marTop w:val="0"/>
      <w:marBottom w:val="0"/>
      <w:divBdr>
        <w:top w:val="none" w:sz="0" w:space="0" w:color="auto"/>
        <w:left w:val="none" w:sz="0" w:space="0" w:color="auto"/>
        <w:bottom w:val="none" w:sz="0" w:space="0" w:color="auto"/>
        <w:right w:val="none" w:sz="0" w:space="0" w:color="auto"/>
      </w:divBdr>
    </w:div>
    <w:div w:id="740715770">
      <w:bodyDiv w:val="1"/>
      <w:marLeft w:val="0"/>
      <w:marRight w:val="0"/>
      <w:marTop w:val="0"/>
      <w:marBottom w:val="0"/>
      <w:divBdr>
        <w:top w:val="none" w:sz="0" w:space="0" w:color="auto"/>
        <w:left w:val="none" w:sz="0" w:space="0" w:color="auto"/>
        <w:bottom w:val="none" w:sz="0" w:space="0" w:color="auto"/>
        <w:right w:val="none" w:sz="0" w:space="0" w:color="auto"/>
      </w:divBdr>
    </w:div>
    <w:div w:id="890070695">
      <w:bodyDiv w:val="1"/>
      <w:marLeft w:val="0"/>
      <w:marRight w:val="0"/>
      <w:marTop w:val="0"/>
      <w:marBottom w:val="0"/>
      <w:divBdr>
        <w:top w:val="none" w:sz="0" w:space="0" w:color="auto"/>
        <w:left w:val="none" w:sz="0" w:space="0" w:color="auto"/>
        <w:bottom w:val="none" w:sz="0" w:space="0" w:color="auto"/>
        <w:right w:val="none" w:sz="0" w:space="0" w:color="auto"/>
      </w:divBdr>
    </w:div>
    <w:div w:id="923533445">
      <w:bodyDiv w:val="1"/>
      <w:marLeft w:val="0"/>
      <w:marRight w:val="0"/>
      <w:marTop w:val="0"/>
      <w:marBottom w:val="0"/>
      <w:divBdr>
        <w:top w:val="none" w:sz="0" w:space="0" w:color="auto"/>
        <w:left w:val="none" w:sz="0" w:space="0" w:color="auto"/>
        <w:bottom w:val="none" w:sz="0" w:space="0" w:color="auto"/>
        <w:right w:val="none" w:sz="0" w:space="0" w:color="auto"/>
      </w:divBdr>
    </w:div>
    <w:div w:id="994186194">
      <w:bodyDiv w:val="1"/>
      <w:marLeft w:val="0"/>
      <w:marRight w:val="0"/>
      <w:marTop w:val="0"/>
      <w:marBottom w:val="0"/>
      <w:divBdr>
        <w:top w:val="none" w:sz="0" w:space="0" w:color="auto"/>
        <w:left w:val="none" w:sz="0" w:space="0" w:color="auto"/>
        <w:bottom w:val="none" w:sz="0" w:space="0" w:color="auto"/>
        <w:right w:val="none" w:sz="0" w:space="0" w:color="auto"/>
      </w:divBdr>
    </w:div>
    <w:div w:id="1093281385">
      <w:bodyDiv w:val="1"/>
      <w:marLeft w:val="0"/>
      <w:marRight w:val="0"/>
      <w:marTop w:val="0"/>
      <w:marBottom w:val="0"/>
      <w:divBdr>
        <w:top w:val="none" w:sz="0" w:space="0" w:color="auto"/>
        <w:left w:val="none" w:sz="0" w:space="0" w:color="auto"/>
        <w:bottom w:val="none" w:sz="0" w:space="0" w:color="auto"/>
        <w:right w:val="none" w:sz="0" w:space="0" w:color="auto"/>
      </w:divBdr>
    </w:div>
    <w:div w:id="1134101613">
      <w:bodyDiv w:val="1"/>
      <w:marLeft w:val="0"/>
      <w:marRight w:val="0"/>
      <w:marTop w:val="0"/>
      <w:marBottom w:val="0"/>
      <w:divBdr>
        <w:top w:val="none" w:sz="0" w:space="0" w:color="auto"/>
        <w:left w:val="none" w:sz="0" w:space="0" w:color="auto"/>
        <w:bottom w:val="none" w:sz="0" w:space="0" w:color="auto"/>
        <w:right w:val="none" w:sz="0" w:space="0" w:color="auto"/>
      </w:divBdr>
    </w:div>
    <w:div w:id="1201045017">
      <w:bodyDiv w:val="1"/>
      <w:marLeft w:val="0"/>
      <w:marRight w:val="0"/>
      <w:marTop w:val="0"/>
      <w:marBottom w:val="0"/>
      <w:divBdr>
        <w:top w:val="none" w:sz="0" w:space="0" w:color="auto"/>
        <w:left w:val="none" w:sz="0" w:space="0" w:color="auto"/>
        <w:bottom w:val="none" w:sz="0" w:space="0" w:color="auto"/>
        <w:right w:val="none" w:sz="0" w:space="0" w:color="auto"/>
      </w:divBdr>
    </w:div>
    <w:div w:id="1259370191">
      <w:bodyDiv w:val="1"/>
      <w:marLeft w:val="0"/>
      <w:marRight w:val="0"/>
      <w:marTop w:val="0"/>
      <w:marBottom w:val="0"/>
      <w:divBdr>
        <w:top w:val="none" w:sz="0" w:space="0" w:color="auto"/>
        <w:left w:val="none" w:sz="0" w:space="0" w:color="auto"/>
        <w:bottom w:val="none" w:sz="0" w:space="0" w:color="auto"/>
        <w:right w:val="none" w:sz="0" w:space="0" w:color="auto"/>
      </w:divBdr>
    </w:div>
    <w:div w:id="1260333871">
      <w:bodyDiv w:val="1"/>
      <w:marLeft w:val="0"/>
      <w:marRight w:val="0"/>
      <w:marTop w:val="0"/>
      <w:marBottom w:val="0"/>
      <w:divBdr>
        <w:top w:val="none" w:sz="0" w:space="0" w:color="auto"/>
        <w:left w:val="none" w:sz="0" w:space="0" w:color="auto"/>
        <w:bottom w:val="none" w:sz="0" w:space="0" w:color="auto"/>
        <w:right w:val="none" w:sz="0" w:space="0" w:color="auto"/>
      </w:divBdr>
    </w:div>
    <w:div w:id="1261765218">
      <w:bodyDiv w:val="1"/>
      <w:marLeft w:val="0"/>
      <w:marRight w:val="0"/>
      <w:marTop w:val="0"/>
      <w:marBottom w:val="0"/>
      <w:divBdr>
        <w:top w:val="none" w:sz="0" w:space="0" w:color="auto"/>
        <w:left w:val="none" w:sz="0" w:space="0" w:color="auto"/>
        <w:bottom w:val="none" w:sz="0" w:space="0" w:color="auto"/>
        <w:right w:val="none" w:sz="0" w:space="0" w:color="auto"/>
      </w:divBdr>
    </w:div>
    <w:div w:id="1364601155">
      <w:bodyDiv w:val="1"/>
      <w:marLeft w:val="0"/>
      <w:marRight w:val="0"/>
      <w:marTop w:val="0"/>
      <w:marBottom w:val="0"/>
      <w:divBdr>
        <w:top w:val="none" w:sz="0" w:space="0" w:color="auto"/>
        <w:left w:val="none" w:sz="0" w:space="0" w:color="auto"/>
        <w:bottom w:val="none" w:sz="0" w:space="0" w:color="auto"/>
        <w:right w:val="none" w:sz="0" w:space="0" w:color="auto"/>
      </w:divBdr>
    </w:div>
    <w:div w:id="1435830586">
      <w:bodyDiv w:val="1"/>
      <w:marLeft w:val="0"/>
      <w:marRight w:val="0"/>
      <w:marTop w:val="0"/>
      <w:marBottom w:val="0"/>
      <w:divBdr>
        <w:top w:val="none" w:sz="0" w:space="0" w:color="auto"/>
        <w:left w:val="none" w:sz="0" w:space="0" w:color="auto"/>
        <w:bottom w:val="none" w:sz="0" w:space="0" w:color="auto"/>
        <w:right w:val="none" w:sz="0" w:space="0" w:color="auto"/>
      </w:divBdr>
    </w:div>
    <w:div w:id="1562789145">
      <w:bodyDiv w:val="1"/>
      <w:marLeft w:val="0"/>
      <w:marRight w:val="0"/>
      <w:marTop w:val="0"/>
      <w:marBottom w:val="0"/>
      <w:divBdr>
        <w:top w:val="none" w:sz="0" w:space="0" w:color="auto"/>
        <w:left w:val="none" w:sz="0" w:space="0" w:color="auto"/>
        <w:bottom w:val="none" w:sz="0" w:space="0" w:color="auto"/>
        <w:right w:val="none" w:sz="0" w:space="0" w:color="auto"/>
      </w:divBdr>
    </w:div>
    <w:div w:id="1605650888">
      <w:bodyDiv w:val="1"/>
      <w:marLeft w:val="0"/>
      <w:marRight w:val="0"/>
      <w:marTop w:val="0"/>
      <w:marBottom w:val="0"/>
      <w:divBdr>
        <w:top w:val="none" w:sz="0" w:space="0" w:color="auto"/>
        <w:left w:val="none" w:sz="0" w:space="0" w:color="auto"/>
        <w:bottom w:val="none" w:sz="0" w:space="0" w:color="auto"/>
        <w:right w:val="none" w:sz="0" w:space="0" w:color="auto"/>
      </w:divBdr>
    </w:div>
    <w:div w:id="1668940665">
      <w:bodyDiv w:val="1"/>
      <w:marLeft w:val="0"/>
      <w:marRight w:val="0"/>
      <w:marTop w:val="0"/>
      <w:marBottom w:val="0"/>
      <w:divBdr>
        <w:top w:val="none" w:sz="0" w:space="0" w:color="auto"/>
        <w:left w:val="none" w:sz="0" w:space="0" w:color="auto"/>
        <w:bottom w:val="none" w:sz="0" w:space="0" w:color="auto"/>
        <w:right w:val="none" w:sz="0" w:space="0" w:color="auto"/>
      </w:divBdr>
    </w:div>
    <w:div w:id="1718702319">
      <w:bodyDiv w:val="1"/>
      <w:marLeft w:val="0"/>
      <w:marRight w:val="0"/>
      <w:marTop w:val="0"/>
      <w:marBottom w:val="0"/>
      <w:divBdr>
        <w:top w:val="none" w:sz="0" w:space="0" w:color="auto"/>
        <w:left w:val="none" w:sz="0" w:space="0" w:color="auto"/>
        <w:bottom w:val="none" w:sz="0" w:space="0" w:color="auto"/>
        <w:right w:val="none" w:sz="0" w:space="0" w:color="auto"/>
      </w:divBdr>
    </w:div>
    <w:div w:id="1764494186">
      <w:bodyDiv w:val="1"/>
      <w:marLeft w:val="0"/>
      <w:marRight w:val="0"/>
      <w:marTop w:val="0"/>
      <w:marBottom w:val="0"/>
      <w:divBdr>
        <w:top w:val="none" w:sz="0" w:space="0" w:color="auto"/>
        <w:left w:val="none" w:sz="0" w:space="0" w:color="auto"/>
        <w:bottom w:val="none" w:sz="0" w:space="0" w:color="auto"/>
        <w:right w:val="none" w:sz="0" w:space="0" w:color="auto"/>
      </w:divBdr>
    </w:div>
    <w:div w:id="1828282678">
      <w:bodyDiv w:val="1"/>
      <w:marLeft w:val="0"/>
      <w:marRight w:val="0"/>
      <w:marTop w:val="0"/>
      <w:marBottom w:val="0"/>
      <w:divBdr>
        <w:top w:val="none" w:sz="0" w:space="0" w:color="auto"/>
        <w:left w:val="none" w:sz="0" w:space="0" w:color="auto"/>
        <w:bottom w:val="none" w:sz="0" w:space="0" w:color="auto"/>
        <w:right w:val="none" w:sz="0" w:space="0" w:color="auto"/>
      </w:divBdr>
    </w:div>
    <w:div w:id="1866018980">
      <w:bodyDiv w:val="1"/>
      <w:marLeft w:val="0"/>
      <w:marRight w:val="0"/>
      <w:marTop w:val="0"/>
      <w:marBottom w:val="0"/>
      <w:divBdr>
        <w:top w:val="none" w:sz="0" w:space="0" w:color="auto"/>
        <w:left w:val="none" w:sz="0" w:space="0" w:color="auto"/>
        <w:bottom w:val="none" w:sz="0" w:space="0" w:color="auto"/>
        <w:right w:val="none" w:sz="0" w:space="0" w:color="auto"/>
      </w:divBdr>
    </w:div>
    <w:div w:id="1916696713">
      <w:bodyDiv w:val="1"/>
      <w:marLeft w:val="0"/>
      <w:marRight w:val="0"/>
      <w:marTop w:val="0"/>
      <w:marBottom w:val="0"/>
      <w:divBdr>
        <w:top w:val="none" w:sz="0" w:space="0" w:color="auto"/>
        <w:left w:val="none" w:sz="0" w:space="0" w:color="auto"/>
        <w:bottom w:val="none" w:sz="0" w:space="0" w:color="auto"/>
        <w:right w:val="none" w:sz="0" w:space="0" w:color="auto"/>
      </w:divBdr>
    </w:div>
    <w:div w:id="1957172710">
      <w:bodyDiv w:val="1"/>
      <w:marLeft w:val="0"/>
      <w:marRight w:val="0"/>
      <w:marTop w:val="0"/>
      <w:marBottom w:val="0"/>
      <w:divBdr>
        <w:top w:val="none" w:sz="0" w:space="0" w:color="auto"/>
        <w:left w:val="none" w:sz="0" w:space="0" w:color="auto"/>
        <w:bottom w:val="none" w:sz="0" w:space="0" w:color="auto"/>
        <w:right w:val="none" w:sz="0" w:space="0" w:color="auto"/>
      </w:divBdr>
    </w:div>
    <w:div w:id="1980105500">
      <w:bodyDiv w:val="1"/>
      <w:marLeft w:val="0"/>
      <w:marRight w:val="0"/>
      <w:marTop w:val="0"/>
      <w:marBottom w:val="0"/>
      <w:divBdr>
        <w:top w:val="none" w:sz="0" w:space="0" w:color="auto"/>
        <w:left w:val="none" w:sz="0" w:space="0" w:color="auto"/>
        <w:bottom w:val="none" w:sz="0" w:space="0" w:color="auto"/>
        <w:right w:val="none" w:sz="0" w:space="0" w:color="auto"/>
      </w:divBdr>
    </w:div>
    <w:div w:id="208810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hyperlink" Target="file:///C:\Users\tineke.vd.peet\AppData\Local\Microsoft\Windows\INetCache\Content.MSO\omzet%20SOK.xlsx" TargetMode="External"/><Relationship Id="rId26" Type="http://schemas.openxmlformats.org/officeDocument/2006/relationships/hyperlink" Target="file:///C:\Users\tineke.vd.peet\AppData\Local\Microsoft\Windows\INetCache\Content.MSO\SOK-scope%203-top80%25.xlsx"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markusbv.nl" TargetMode="External"/><Relationship Id="rId25" Type="http://schemas.openxmlformats.org/officeDocument/2006/relationships/hyperlink" Target="file:///C:\Users\tineke.vd.peet\AppData\Local\Microsoft\Windows\INetCache\Content.MSO\SOK-scope%203-top80%25.xlsx" TargetMode="External"/><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www.gebrvanderveekens.nl" TargetMode="External"/><Relationship Id="rId20" Type="http://schemas.openxmlformats.org/officeDocument/2006/relationships/image" Target="media/image3.png"/><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file:///C:\Users\tineke.vd.peet\AppData\Local\Microsoft\Windows\INetCache\Content.MSO\omzet%20SOK.xlsx" TargetMode="External"/><Relationship Id="rId32" Type="http://schemas.openxmlformats.org/officeDocument/2006/relationships/image" Target="media/image9.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markusbv.nl" TargetMode="External"/><Relationship Id="rId23" Type="http://schemas.openxmlformats.org/officeDocument/2006/relationships/hyperlink" Target="file:///C:\Users\tineke.vd.peet\AppData\Local\Microsoft\Windows\INetCache\Content.MSO\omzet%20SOK.xlsx" TargetMode="External"/><Relationship Id="rId28" Type="http://schemas.openxmlformats.org/officeDocument/2006/relationships/image" Target="cid:8B39A748-588C-4934-8C3B-527D7420A87B"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file:///C:\Users\tineke.vd.peet\AppData\Local\Microsoft\Windows\INetCache\Content.MSO\SOK-scope%203-top80%25.xlsx" TargetMode="Externa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2emissiefactoren.nl/lijst-emissiefactoren/" TargetMode="External"/><Relationship Id="rId22" Type="http://schemas.openxmlformats.org/officeDocument/2006/relationships/image" Target="cid:BBB99E67-0B7A-46C4-A865-D66ED6E3C05C" TargetMode="External"/><Relationship Id="rId27" Type="http://schemas.openxmlformats.org/officeDocument/2006/relationships/image" Target="media/image5.jpeg"/><Relationship Id="rId30" Type="http://schemas.openxmlformats.org/officeDocument/2006/relationships/image" Target="media/image7.emf"/><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K:\KVGM\KVGM-systeem%20markus\Sjablonen\Concept\Standaard%20plan%20sjabloon.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depthPercent val="80"/>
      <c:rAngAx val="0"/>
      <c:perspective val="0"/>
    </c:view3D>
    <c:floor>
      <c:thickness val="0"/>
    </c:floor>
    <c:sideWall>
      <c:thickness val="0"/>
    </c:sideWall>
    <c:backWall>
      <c:thickness val="0"/>
    </c:backWall>
    <c:plotArea>
      <c:layout>
        <c:manualLayout>
          <c:layoutTarget val="inner"/>
          <c:xMode val="edge"/>
          <c:yMode val="edge"/>
          <c:x val="1.208856167553455E-3"/>
          <c:y val="0.28546989508012827"/>
          <c:w val="0.74787327010260096"/>
          <c:h val="0.712806237455612"/>
        </c:manualLayout>
      </c:layout>
      <c:pie3DChart>
        <c:varyColors val="1"/>
        <c:ser>
          <c:idx val="0"/>
          <c:order val="0"/>
          <c:tx>
            <c:strRef>
              <c:f>'Footprint SOK'!$B$25:$B$36</c:f>
              <c:strCache>
                <c:ptCount val="12"/>
                <c:pt idx="0">
                  <c:v>Scope 1 (in tonnen CO2)</c:v>
                </c:pt>
                <c:pt idx="1">
                  <c:v>Kantoren-gas</c:v>
                </c:pt>
                <c:pt idx="2">
                  <c:v>Materieel</c:v>
                </c:pt>
                <c:pt idx="3">
                  <c:v>Vrachtauto's</c:v>
                </c:pt>
                <c:pt idx="4">
                  <c:v>Auto's</c:v>
                </c:pt>
                <c:pt idx="5">
                  <c:v>Totaal</c:v>
                </c:pt>
                <c:pt idx="6">
                  <c:v>Scope 2 (in tonnen CO2)</c:v>
                </c:pt>
                <c:pt idx="7">
                  <c:v>Kantoren-electra</c:v>
                </c:pt>
                <c:pt idx="8">
                  <c:v>Prive-auto's (zakelijke km)</c:v>
                </c:pt>
                <c:pt idx="9">
                  <c:v>Keten grijze stroom </c:v>
                </c:pt>
                <c:pt idx="10">
                  <c:v>Totaal</c:v>
                </c:pt>
                <c:pt idx="11">
                  <c:v>Totaal scope 1 en 2</c:v>
                </c:pt>
              </c:strCache>
            </c:strRef>
          </c:tx>
          <c:dPt>
            <c:idx val="0"/>
            <c:bubble3D val="0"/>
            <c:spPr>
              <a:solidFill>
                <a:srgbClr val="0070C0"/>
              </a:solidFill>
            </c:spPr>
            <c:extLst>
              <c:ext xmlns:c16="http://schemas.microsoft.com/office/drawing/2014/chart" uri="{C3380CC4-5D6E-409C-BE32-E72D297353CC}">
                <c16:uniqueId val="{00000001-890A-4E8B-A5C4-AF613139CACB}"/>
              </c:ext>
            </c:extLst>
          </c:dPt>
          <c:dPt>
            <c:idx val="1"/>
            <c:bubble3D val="0"/>
            <c:spPr>
              <a:solidFill>
                <a:srgbClr val="FF0000"/>
              </a:solidFill>
              <a:ln>
                <a:solidFill>
                  <a:sysClr val="window" lastClr="FFFFFF">
                    <a:lumMod val="65000"/>
                  </a:sysClr>
                </a:solidFill>
              </a:ln>
            </c:spPr>
            <c:extLst>
              <c:ext xmlns:c16="http://schemas.microsoft.com/office/drawing/2014/chart" uri="{C3380CC4-5D6E-409C-BE32-E72D297353CC}">
                <c16:uniqueId val="{00000003-890A-4E8B-A5C4-AF613139CACB}"/>
              </c:ext>
            </c:extLst>
          </c:dPt>
          <c:dPt>
            <c:idx val="2"/>
            <c:bubble3D val="0"/>
            <c:spPr>
              <a:solidFill>
                <a:srgbClr val="D26EFA"/>
              </a:solidFill>
            </c:spPr>
            <c:extLst>
              <c:ext xmlns:c16="http://schemas.microsoft.com/office/drawing/2014/chart" uri="{C3380CC4-5D6E-409C-BE32-E72D297353CC}">
                <c16:uniqueId val="{00000005-890A-4E8B-A5C4-AF613139CACB}"/>
              </c:ext>
            </c:extLst>
          </c:dPt>
          <c:dPt>
            <c:idx val="3"/>
            <c:bubble3D val="0"/>
            <c:spPr>
              <a:solidFill>
                <a:srgbClr val="FFFF00"/>
              </a:solidFill>
            </c:spPr>
            <c:extLst>
              <c:ext xmlns:c16="http://schemas.microsoft.com/office/drawing/2014/chart" uri="{C3380CC4-5D6E-409C-BE32-E72D297353CC}">
                <c16:uniqueId val="{00000007-890A-4E8B-A5C4-AF613139CACB}"/>
              </c:ext>
            </c:extLst>
          </c:dPt>
          <c:dPt>
            <c:idx val="4"/>
            <c:bubble3D val="0"/>
            <c:spPr>
              <a:solidFill>
                <a:srgbClr val="FFC000"/>
              </a:solidFill>
            </c:spPr>
            <c:extLst>
              <c:ext xmlns:c16="http://schemas.microsoft.com/office/drawing/2014/chart" uri="{C3380CC4-5D6E-409C-BE32-E72D297353CC}">
                <c16:uniqueId val="{00000009-890A-4E8B-A5C4-AF613139CACB}"/>
              </c:ext>
            </c:extLst>
          </c:dPt>
          <c:dPt>
            <c:idx val="5"/>
            <c:bubble3D val="0"/>
            <c:spPr>
              <a:solidFill>
                <a:srgbClr val="4F81BD">
                  <a:lumMod val="40000"/>
                  <a:lumOff val="60000"/>
                </a:srgbClr>
              </a:solidFill>
            </c:spPr>
            <c:extLst>
              <c:ext xmlns:c16="http://schemas.microsoft.com/office/drawing/2014/chart" uri="{C3380CC4-5D6E-409C-BE32-E72D297353CC}">
                <c16:uniqueId val="{0000000B-890A-4E8B-A5C4-AF613139CACB}"/>
              </c:ext>
            </c:extLst>
          </c:dPt>
          <c:dLbls>
            <c:dLbl>
              <c:idx val="0"/>
              <c:layout>
                <c:manualLayout>
                  <c:x val="-1.9738910187247001E-2"/>
                  <c:y val="-2.44831454891667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90A-4E8B-A5C4-AF613139CACB}"/>
                </c:ext>
              </c:extLst>
            </c:dLbl>
            <c:dLbl>
              <c:idx val="4"/>
              <c:layout>
                <c:manualLayout>
                  <c:x val="-3.0851602756879273E-2"/>
                  <c:y val="-1.731101324099226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90A-4E8B-A5C4-AF613139CAC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'Footprint SOK'!$B$25:$B$36</c:f>
              <c:strCache>
                <c:ptCount val="6"/>
                <c:pt idx="0">
                  <c:v>Kantoren-gas</c:v>
                </c:pt>
                <c:pt idx="1">
                  <c:v>Materieel</c:v>
                </c:pt>
                <c:pt idx="2">
                  <c:v>Vrachtauto's</c:v>
                </c:pt>
                <c:pt idx="3">
                  <c:v>Auto's</c:v>
                </c:pt>
                <c:pt idx="4">
                  <c:v>Prive-auto's (zakelijke km)</c:v>
                </c:pt>
                <c:pt idx="5">
                  <c:v>Keten grijze stroom </c:v>
                </c:pt>
              </c:strCache>
            </c:strRef>
          </c:cat>
          <c:val>
            <c:numRef>
              <c:f>'Footprint SOK'!$C$25:$C$36</c:f>
              <c:numCache>
                <c:formatCode>_-* #,##0_-;\-* #,##0_-;_-* "-"??_-;_-@_-</c:formatCode>
                <c:ptCount val="6"/>
                <c:pt idx="0" formatCode="_-* #,##0.0_-;\-* #,##0.0_-;_-* &quot;-&quot;??_-;_-@_-">
                  <c:v>1.4508604628269239</c:v>
                </c:pt>
                <c:pt idx="1">
                  <c:v>58.52694211439281</c:v>
                </c:pt>
                <c:pt idx="2">
                  <c:v>21.018398570723043</c:v>
                </c:pt>
                <c:pt idx="3">
                  <c:v>11.410274564613026</c:v>
                </c:pt>
                <c:pt idx="4" formatCode="_-* #,##0.0_-;\-* #,##0.0_-;_-* &quot;-&quot;??_-;_-@_-">
                  <c:v>1.2214220640542943</c:v>
                </c:pt>
                <c:pt idx="5">
                  <c:v>0.18220108137826491</c:v>
                </c:pt>
              </c:numCache>
            </c:numRef>
          </c:val>
          <c:extLst>
            <c:ext xmlns:c16="http://schemas.microsoft.com/office/drawing/2014/chart" uri="{C3380CC4-5D6E-409C-BE32-E72D297353CC}">
              <c16:uniqueId val="{0000000C-890A-4E8B-A5C4-AF613139CACB}"/>
            </c:ext>
          </c:extLst>
        </c:ser>
        <c:dLbls>
          <c:showLegendKey val="0"/>
          <c:showVal val="0"/>
          <c:showCatName val="0"/>
          <c:showSerName val="0"/>
          <c:showPercent val="1"/>
          <c:showBubbleSize val="0"/>
          <c:showLeaderLines val="1"/>
        </c:dLbls>
      </c:pie3DChart>
      <c:spPr>
        <a:noFill/>
        <a:ln w="25400">
          <a:noFill/>
        </a:ln>
      </c:spPr>
    </c:plotArea>
    <c:legend>
      <c:legendPos val="r"/>
      <c:layout>
        <c:manualLayout>
          <c:xMode val="edge"/>
          <c:yMode val="edge"/>
          <c:x val="0.63588157157071201"/>
          <c:y val="5.4632531970339467E-2"/>
          <c:w val="0.36411836749951076"/>
          <c:h val="0.4149100103978457"/>
        </c:manualLayout>
      </c:layout>
      <c:overlay val="0"/>
    </c:legend>
    <c:plotVisOnly val="1"/>
    <c:dispBlanksAs val="zero"/>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nl-NL"/>
    </a:p>
  </c:txPr>
  <c:externalData r:id="rId2">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angepast 4">
    <a:dk1>
      <a:sysClr val="windowText" lastClr="000000"/>
    </a:dk1>
    <a:lt1>
      <a:sysClr val="window" lastClr="FFFFFF"/>
    </a:lt1>
    <a:dk2>
      <a:srgbClr val="323232"/>
    </a:dk2>
    <a:lt2>
      <a:srgbClr val="E3DED1"/>
    </a:lt2>
    <a:accent1>
      <a:srgbClr val="92D050"/>
    </a:accent1>
    <a:accent2>
      <a:srgbClr val="00B0F0"/>
    </a:accent2>
    <a:accent3>
      <a:srgbClr val="7030A0"/>
    </a:accent3>
    <a:accent4>
      <a:srgbClr val="FF0000"/>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B17888D4A97947966D92D2E73B8380" ma:contentTypeVersion="8" ma:contentTypeDescription="Create a new document." ma:contentTypeScope="" ma:versionID="3218390c64a0d12373f276890cce39b4">
  <xsd:schema xmlns:xsd="http://www.w3.org/2001/XMLSchema" xmlns:xs="http://www.w3.org/2001/XMLSchema" xmlns:p="http://schemas.microsoft.com/office/2006/metadata/properties" xmlns:ns2="6099ddcb-b4d4-4b10-9500-b334e7208771" targetNamespace="http://schemas.microsoft.com/office/2006/metadata/properties" ma:root="true" ma:fieldsID="a99a18b3a8493f8e7716401cfdc3c719" ns2:_="">
    <xsd:import namespace="6099ddcb-b4d4-4b10-9500-b334e7208771"/>
    <xsd:element name="properties">
      <xsd:complexType>
        <xsd:sequence>
          <xsd:element name="documentManagement">
            <xsd:complexType>
              <xsd:all>
                <xsd:element ref="ns2:Nummer"/>
                <xsd:element ref="ns2:Soort_x0020_document"/>
                <xsd:element ref="ns2:Procedure"/>
                <xsd:element ref="ns2:Afdeling"/>
                <xsd:element ref="ns2:Versienr_x002e_"/>
                <xsd:element ref="ns2:Versiedatum"/>
                <xsd:element ref="ns2:Tab"/>
                <xsd:element ref="ns2:Tabnr_x002e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9ddcb-b4d4-4b10-9500-b334e7208771" elementFormDefault="qualified">
    <xsd:import namespace="http://schemas.microsoft.com/office/2006/documentManagement/types"/>
    <xsd:import namespace="http://schemas.microsoft.com/office/infopath/2007/PartnerControls"/>
    <xsd:element name="Nummer" ma:index="8" ma:displayName="Nummer" ma:internalName="Nummer">
      <xsd:simpleType>
        <xsd:restriction base="dms:Text">
          <xsd:maxLength value="255"/>
        </xsd:restriction>
      </xsd:simpleType>
    </xsd:element>
    <xsd:element name="Soort_x0020_document" ma:index="9" ma:displayName="Soort document" ma:default="Formulier" ma:format="Dropdown" ma:internalName="Soort_x0020_document">
      <xsd:simpleType>
        <xsd:restriction base="dms:Choice">
          <xsd:enumeration value="Formulier"/>
          <xsd:enumeration value="Sjabloon"/>
          <xsd:enumeration value="Enter Choice #3"/>
        </xsd:restriction>
      </xsd:simpleType>
    </xsd:element>
    <xsd:element name="Procedure" ma:index="10" ma:displayName="Procedure" ma:default="000-Kernprocedure" ma:format="Dropdown" ma:internalName="Procedure">
      <xsd:simpleType>
        <xsd:restriction base="dms:Choice">
          <xsd:enumeration value="000-Kernprocedure"/>
          <xsd:enumeration value="100-Ondersteunende procedure"/>
          <xsd:enumeration value="200-Management procedure"/>
          <xsd:enumeration value="300-BRL-SVMS-BTR-procedure"/>
          <xsd:enumeration value="400-D&amp;C-procedure"/>
        </xsd:restriction>
      </xsd:simpleType>
    </xsd:element>
    <xsd:element name="Afdeling" ma:index="11" ma:displayName="Afdeling" ma:format="Dropdown" ma:internalName="Afdeling">
      <xsd:simpleType>
        <xsd:restriction base="dms:Choice">
          <xsd:enumeration value="Algemeen"/>
          <xsd:enumeration value="Werkvoorbereiding"/>
          <xsd:enumeration value="Uitvoering"/>
          <xsd:enumeration value="KVGM"/>
          <xsd:enumeration value="P&amp;O"/>
        </xsd:restriction>
      </xsd:simpleType>
    </xsd:element>
    <xsd:element name="Versienr_x002e_" ma:index="12" ma:displayName="Versienr." ma:internalName="Versienr_x002e_" ma:percentage="FALSE">
      <xsd:simpleType>
        <xsd:restriction base="dms:Number"/>
      </xsd:simpleType>
    </xsd:element>
    <xsd:element name="Versiedatum" ma:index="13" ma:displayName="Versiedatum" ma:description="DD-MM-YYYY" ma:internalName="Versiedatum">
      <xsd:simpleType>
        <xsd:restriction base="dms:Text">
          <xsd:maxLength value="255"/>
        </xsd:restriction>
      </xsd:simpleType>
    </xsd:element>
    <xsd:element name="Tab" ma:index="14" ma:displayName="Tab" ma:default="0. Algemeen" ma:format="Dropdown" ma:internalName="Tab">
      <xsd:simpleType>
        <xsd:restriction base="dms:Choice">
          <xsd:enumeration value="0. Algemeen"/>
          <xsd:enumeration value="1. Calculatie"/>
          <xsd:enumeration value="2. Contract"/>
          <xsd:enumeration value="3. Communicatie"/>
          <xsd:enumeration value="4. Ontwerp"/>
          <xsd:enumeration value="5. Voorbereiding"/>
          <xsd:enumeration value="6. Uitvoering"/>
          <xsd:enumeration value="7. Financieel"/>
          <xsd:enumeration value="8. Maatvoering"/>
          <xsd:enumeration value="9. Oplevering"/>
          <xsd:enumeration value="KVGM-P&amp;O-niet projectgerelateerde zaken"/>
        </xsd:restriction>
      </xsd:simpleType>
    </xsd:element>
    <xsd:element name="Tabnr_x002e_" ma:index="15" ma:displayName="Tabnr." ma:internalName="Tabnr_x002e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ersienr_x002e_ xmlns="6099ddcb-b4d4-4b10-9500-b334e7208771">1</Versienr_x002e_>
    <Tabnr_x002e_ xmlns="6099ddcb-b4d4-4b10-9500-b334e7208771">1</Tabnr_x002e_>
    <Soort_x0020_document xmlns="6099ddcb-b4d4-4b10-9500-b334e7208771">Sjabloon</Soort_x0020_document>
    <Procedure xmlns="6099ddcb-b4d4-4b10-9500-b334e7208771">300-BRL-SVMS-BTR-procedure</Procedure>
    <Versiedatum xmlns="6099ddcb-b4d4-4b10-9500-b334e7208771">23-04-2019</Versiedatum>
    <Nummer xmlns="6099ddcb-b4d4-4b10-9500-b334e7208771">SJA-303-06</Nummer>
    <Tab xmlns="6099ddcb-b4d4-4b10-9500-b334e7208771">KVGM-P&amp;O-niet projectgerelateerde zaken</Tab>
    <Afdeling xmlns="6099ddcb-b4d4-4b10-9500-b334e7208771">Werkvoorbereiding</Afdeling>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48FCEF-48BC-4DB6-887B-657D3FE56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9ddcb-b4d4-4b10-9500-b334e7208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A33704-B742-4AD8-9D2B-1018DD43309F}">
  <ds:schemaRefs>
    <ds:schemaRef ds:uri="http://schemas.microsoft.com/sharepoint/v3/contenttype/forms"/>
  </ds:schemaRefs>
</ds:datastoreItem>
</file>

<file path=customXml/itemProps3.xml><?xml version="1.0" encoding="utf-8"?>
<ds:datastoreItem xmlns:ds="http://schemas.openxmlformats.org/officeDocument/2006/customXml" ds:itemID="{62B62D8A-8197-41F9-8071-FA46B6229A4A}">
  <ds:schemaRefs>
    <ds:schemaRef ds:uri="http://schemas.microsoft.com/office/2006/documentManagement/types"/>
    <ds:schemaRef ds:uri="http://purl.org/dc/dcmitype/"/>
    <ds:schemaRef ds:uri="http://purl.org/dc/elements/1.1/"/>
    <ds:schemaRef ds:uri="http://schemas.microsoft.com/office/2006/metadata/properties"/>
    <ds:schemaRef ds:uri="6099ddcb-b4d4-4b10-9500-b334e7208771"/>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89A4D3D0-1B68-43A3-925A-179892064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Standaard plan sjabloon</Template>
  <TotalTime>37</TotalTime>
  <Pages>52</Pages>
  <Words>14748</Words>
  <Characters>81119</Characters>
  <Application>Microsoft Office Word</Application>
  <DocSecurity>0</DocSecurity>
  <Lines>675</Lines>
  <Paragraphs>191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PC-Depot</Company>
  <LinksUpToDate>false</LinksUpToDate>
  <CharactersWithSpaces>95676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Tineke vd Peet</dc:creator>
  <cp:lastModifiedBy>Rick Hollenberg</cp:lastModifiedBy>
  <cp:revision>3</cp:revision>
  <cp:lastPrinted>2021-04-22T09:36:00Z</cp:lastPrinted>
  <dcterms:created xsi:type="dcterms:W3CDTF">2021-08-31T14:01:00Z</dcterms:created>
  <dcterms:modified xsi:type="dcterms:W3CDTF">2021-09-01T11:38:00Z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0x010100ADB17888D4A97947966D92D2E73B8380</vt:lpwstr>
  </property>
</Properties>
</file>